
<file path=[Content_Types].xml><?xml version="1.0" encoding="utf-8"?>
<Types xmlns="http://schemas.openxmlformats.org/package/2006/content-types">
  <Default Extension="xml" ContentType="application/xml"/>
  <Default Extension="jpeg" ContentType="image/jpeg"/>
  <Default Extension="JPG" ContentType="image/.jp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ackground w:color="FFFFFF"/>
  <w:body>
    <w:p w14:paraId="741428BC">
      <w:pPr>
        <w:rPr>
          <w:rFonts w:hint="default" w:ascii="Times New Roman" w:hAnsi="Times New Roman" w:eastAsia="仿宋_GB2312" w:cs="Times New Roman"/>
          <w:szCs w:val="21"/>
          <w:highlight w:val="none"/>
        </w:rPr>
      </w:pPr>
      <w:r>
        <w:rPr>
          <w:rFonts w:hint="default" w:ascii="Times New Roman" w:hAnsi="Times New Roman" w:cs="Times New Roman"/>
          <w:highlight w:val="none"/>
        </w:rPr>
        <mc:AlternateContent>
          <mc:Choice Requires="wps">
            <w:drawing>
              <wp:anchor distT="0" distB="0" distL="114300" distR="114300" simplePos="0" relativeHeight="251659264" behindDoc="0" locked="0" layoutInCell="1" allowOverlap="1">
                <wp:simplePos x="0" y="0"/>
                <wp:positionH relativeFrom="column">
                  <wp:posOffset>2861310</wp:posOffset>
                </wp:positionH>
                <wp:positionV relativeFrom="paragraph">
                  <wp:posOffset>3810</wp:posOffset>
                </wp:positionV>
                <wp:extent cx="2591435" cy="428625"/>
                <wp:effectExtent l="0" t="0" r="0" b="0"/>
                <wp:wrapNone/>
                <wp:docPr id="6" name="文本框 6"/>
                <wp:cNvGraphicFramePr/>
                <a:graphic xmlns:a="http://schemas.openxmlformats.org/drawingml/2006/main">
                  <a:graphicData uri="http://schemas.microsoft.com/office/word/2010/wordprocessingShape">
                    <wps:wsp>
                      <wps:cNvSpPr txBox="1"/>
                      <wps:spPr>
                        <a:xfrm>
                          <a:off x="0" y="0"/>
                          <a:ext cx="2591435" cy="428625"/>
                        </a:xfrm>
                        <a:prstGeom prst="rect">
                          <a:avLst/>
                        </a:prstGeom>
                        <a:noFill/>
                        <a:ln>
                          <a:noFill/>
                        </a:ln>
                      </wps:spPr>
                      <wps:txbx>
                        <w:txbxContent>
                          <w:p w14:paraId="18207D87">
                            <w:pPr>
                              <w:rPr>
                                <w:rFonts w:hint="default" w:eastAsia="仿宋_GB2312"/>
                                <w:sz w:val="28"/>
                                <w:u w:val="single"/>
                                <w:lang w:val="en-US" w:eastAsia="zh-CN"/>
                              </w:rPr>
                            </w:pPr>
                            <w:r>
                              <w:rPr>
                                <w:rFonts w:hint="eastAsia" w:ascii="仿宋_GB2312" w:hAnsi="宋体" w:eastAsia="仿宋_GB2312"/>
                                <w:sz w:val="28"/>
                                <w:szCs w:val="24"/>
                              </w:rPr>
                              <w:t>合同编号：</w:t>
                            </w:r>
                            <w:r>
                              <w:rPr>
                                <w:rFonts w:hint="eastAsia" w:eastAsia="仿宋_GB2312"/>
                                <w:sz w:val="28"/>
                                <w:u w:val="single"/>
                                <w:lang w:val="en-US" w:eastAsia="zh-CN"/>
                              </w:rPr>
                              <w:t xml:space="preserve">                </w:t>
                            </w:r>
                          </w:p>
                        </w:txbxContent>
                      </wps:txbx>
                      <wps:bodyPr upright="1"/>
                    </wps:wsp>
                  </a:graphicData>
                </a:graphic>
              </wp:anchor>
            </w:drawing>
          </mc:Choice>
          <mc:Fallback>
            <w:pict>
              <v:shape id="_x0000_s1026" o:spid="_x0000_s1026" o:spt="202" type="#_x0000_t202" style="position:absolute;left:0pt;margin-left:225.3pt;margin-top:0.3pt;height:33.75pt;width:204.05pt;z-index:251659264;mso-width-relative:page;mso-height-relative:page;" filled="f" stroked="f" coordsize="21600,21600" o:gfxdata="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">
                <v:fill on="f" focussize="0,0"/>
                <v:stroke on="f"/>
                <v:imagedata o:title=""/>
                <o:lock v:ext="edit" aspectratio="f"/>
                <v:textbox>
                  <w:txbxContent>
                    <w:p w14:paraId="18207D87">
                      <w:pPr>
                        <w:rPr>
                          <w:rFonts w:hint="default" w:eastAsia="仿宋_GB2312"/>
                          <w:sz w:val="28"/>
                          <w:u w:val="single"/>
                          <w:lang w:val="en-US" w:eastAsia="zh-CN"/>
                        </w:rPr>
                      </w:pPr>
                      <w:r>
                        <w:rPr>
                          <w:rFonts w:hint="eastAsia" w:ascii="仿宋_GB2312" w:hAnsi="宋体" w:eastAsia="仿宋_GB2312"/>
                          <w:sz w:val="28"/>
                          <w:szCs w:val="24"/>
                        </w:rPr>
                        <w:t>合同编号：</w:t>
                      </w:r>
                      <w:r>
                        <w:rPr>
                          <w:rFonts w:hint="eastAsia" w:eastAsia="仿宋_GB2312"/>
                          <w:sz w:val="28"/>
                          <w:u w:val="single"/>
                          <w:lang w:val="en-US" w:eastAsia="zh-CN"/>
                        </w:rPr>
                        <w:t xml:space="preserve">                </w:t>
                      </w:r>
                    </w:p>
                  </w:txbxContent>
                </v:textbox>
              </v:shape>
            </w:pict>
          </mc:Fallback>
        </mc:AlternateContent>
      </w:r>
      <w:r>
        <w:rPr>
          <w:rFonts w:hint="default" w:ascii="Times New Roman" w:hAnsi="Times New Roman" w:eastAsia="仿宋_GB2312" w:cs="Times New Roman"/>
          <w:szCs w:val="21"/>
          <w:highlight w:val="none"/>
        </w:rPr>
        <w:t xml:space="preserve">                   </w:t>
      </w:r>
    </w:p>
    <w:p w14:paraId="13A027AC">
      <w:pPr>
        <w:ind w:left="2940" w:firstLine="420"/>
        <w:rPr>
          <w:rFonts w:hint="default" w:ascii="Times New Roman" w:hAnsi="Times New Roman" w:cs="Times New Roman"/>
          <w:b/>
          <w:bCs/>
          <w:sz w:val="32"/>
          <w:highlight w:val="none"/>
        </w:rPr>
      </w:pPr>
    </w:p>
    <w:p w14:paraId="709AB2AF">
      <w:pPr>
        <w:ind w:left="2940" w:firstLine="420"/>
        <w:rPr>
          <w:rFonts w:hint="default" w:ascii="Times New Roman" w:hAnsi="Times New Roman" w:cs="Times New Roman"/>
          <w:b/>
          <w:bCs/>
          <w:sz w:val="32"/>
          <w:highlight w:val="none"/>
        </w:rPr>
      </w:pPr>
    </w:p>
    <w:p w14:paraId="1658D3F4">
      <w:pPr>
        <w:rPr>
          <w:rFonts w:hint="default" w:ascii="Times New Roman" w:hAnsi="Times New Roman" w:cs="Times New Roman"/>
          <w:b/>
          <w:bCs/>
          <w:sz w:val="32"/>
          <w:highlight w:val="none"/>
        </w:rPr>
      </w:pPr>
    </w:p>
    <w:p w14:paraId="3EDC7358">
      <w:pPr>
        <w:rPr>
          <w:rFonts w:hint="default" w:ascii="Times New Roman" w:hAnsi="Times New Roman" w:cs="Times New Roman"/>
          <w:b/>
          <w:bCs/>
          <w:sz w:val="32"/>
          <w:highlight w:val="none"/>
        </w:rPr>
      </w:pPr>
    </w:p>
    <w:p w14:paraId="4D5A1C6F">
      <w:pPr>
        <w:jc w:val="center"/>
        <w:rPr>
          <w:rFonts w:hint="eastAsia" w:ascii="Times New Roman" w:hAnsi="Times New Roman" w:eastAsia="仿宋" w:cs="Times New Roman"/>
          <w:b/>
          <w:bCs/>
          <w:sz w:val="32"/>
          <w:highlight w:val="none"/>
          <w:lang w:eastAsia="zh-CN"/>
        </w:rPr>
      </w:pPr>
      <w:r>
        <w:rPr>
          <w:rFonts w:hint="default" w:ascii="Times New Roman" w:hAnsi="Times New Roman" w:eastAsia="仿宋" w:cs="Times New Roman"/>
          <w:b/>
          <w:bCs/>
          <w:sz w:val="52"/>
          <w:szCs w:val="52"/>
          <w:highlight w:val="none"/>
        </w:rPr>
        <w:t>2026西雅国际食品和饮料展览会（上海）天津展区布展项目</w:t>
      </w:r>
      <w:r>
        <w:rPr>
          <w:rFonts w:hint="eastAsia" w:eastAsia="仿宋" w:cs="Times New Roman"/>
          <w:b/>
          <w:bCs/>
          <w:sz w:val="52"/>
          <w:szCs w:val="52"/>
          <w:highlight w:val="none"/>
          <w:lang w:eastAsia="zh-CN"/>
        </w:rPr>
        <w:t>服务合同</w:t>
      </w:r>
    </w:p>
    <w:p w14:paraId="6A3F6134">
      <w:pPr>
        <w:jc w:val="both"/>
        <w:rPr>
          <w:rFonts w:hint="default" w:ascii="Times New Roman" w:hAnsi="Times New Roman" w:cs="Times New Roman"/>
          <w:b/>
          <w:bCs/>
          <w:sz w:val="36"/>
          <w:szCs w:val="36"/>
          <w:highlight w:val="none"/>
        </w:rPr>
      </w:pPr>
    </w:p>
    <w:p w14:paraId="10F4E3B5">
      <w:pPr>
        <w:tabs>
          <w:tab w:val="left" w:pos="790"/>
        </w:tabs>
        <w:jc w:val="left"/>
        <w:rPr>
          <w:rFonts w:hint="default" w:ascii="Times New Roman" w:hAnsi="Times New Roman" w:cs="Times New Roman"/>
          <w:b/>
          <w:bCs/>
          <w:sz w:val="36"/>
          <w:szCs w:val="36"/>
          <w:highlight w:val="none"/>
        </w:rPr>
      </w:pPr>
      <w:r>
        <w:rPr>
          <w:rFonts w:hint="default" w:ascii="Times New Roman" w:hAnsi="Times New Roman" w:cs="Times New Roman"/>
          <w:b/>
          <w:bCs/>
          <w:sz w:val="36"/>
          <w:szCs w:val="36"/>
          <w:highlight w:val="none"/>
        </w:rPr>
        <w:tab/>
      </w:r>
    </w:p>
    <w:p w14:paraId="06FD29B6">
      <w:pPr>
        <w:rPr>
          <w:rFonts w:hint="default" w:ascii="Times New Roman" w:hAnsi="Times New Roman" w:eastAsia="仿宋_GB2312" w:cs="Times New Roman"/>
          <w:b/>
          <w:bCs/>
          <w:sz w:val="32"/>
          <w:szCs w:val="30"/>
          <w:highlight w:val="none"/>
        </w:rPr>
      </w:pPr>
    </w:p>
    <w:p w14:paraId="73DC4CAC">
      <w:pPr>
        <w:rPr>
          <w:rFonts w:hint="default" w:ascii="Times New Roman" w:hAnsi="Times New Roman" w:eastAsia="宋体" w:cs="Times New Roman"/>
          <w:b w:val="0"/>
          <w:bCs w:val="0"/>
          <w:sz w:val="32"/>
          <w:szCs w:val="30"/>
          <w:highlight w:val="none"/>
          <w:u w:val="single"/>
        </w:rPr>
      </w:pPr>
      <w:r>
        <w:rPr>
          <w:rFonts w:hint="default" w:ascii="Times New Roman" w:hAnsi="Times New Roman" w:eastAsia="仿宋_GB2312" w:cs="Times New Roman"/>
          <w:b/>
          <w:bCs/>
          <w:sz w:val="32"/>
          <w:szCs w:val="30"/>
          <w:highlight w:val="none"/>
        </w:rPr>
        <w:t xml:space="preserve">             </w:t>
      </w:r>
      <w:r>
        <w:rPr>
          <w:rFonts w:hint="default" w:ascii="Times New Roman" w:hAnsi="Times New Roman" w:eastAsia="仿宋_GB2312" w:cs="Times New Roman"/>
          <w:b/>
          <w:bCs/>
          <w:sz w:val="32"/>
          <w:szCs w:val="30"/>
          <w:highlight w:val="none"/>
          <w:lang w:val="en-US" w:eastAsia="zh-CN"/>
        </w:rPr>
        <w:t xml:space="preserve">  </w:t>
      </w:r>
      <w:r>
        <w:rPr>
          <w:rFonts w:hint="default" w:ascii="Times New Roman" w:hAnsi="Times New Roman" w:eastAsia="仿宋_GB2312" w:cs="Times New Roman"/>
          <w:b/>
          <w:bCs/>
          <w:sz w:val="32"/>
          <w:szCs w:val="30"/>
          <w:highlight w:val="none"/>
        </w:rPr>
        <w:t>甲 方：</w:t>
      </w:r>
      <w:r>
        <w:rPr>
          <w:rFonts w:hint="default" w:ascii="Times New Roman" w:hAnsi="Times New Roman" w:eastAsia="宋体" w:cs="Times New Roman"/>
          <w:b w:val="0"/>
          <w:bCs w:val="0"/>
          <w:sz w:val="32"/>
          <w:szCs w:val="30"/>
          <w:highlight w:val="none"/>
          <w:u w:val="single"/>
          <w:lang w:val="en-US" w:eastAsia="zh-CN"/>
        </w:rPr>
        <w:t>天津市西青区农业农村发展服务中心</w:t>
      </w:r>
    </w:p>
    <w:p w14:paraId="669A68E8">
      <w:pPr>
        <w:ind w:firstLine="2397" w:firstLineChars="746"/>
        <w:rPr>
          <w:rFonts w:hint="default" w:ascii="Times New Roman" w:hAnsi="Times New Roman" w:eastAsia="仿宋_GB2312" w:cs="Times New Roman"/>
          <w:b/>
          <w:bCs/>
          <w:sz w:val="32"/>
          <w:szCs w:val="30"/>
          <w:highlight w:val="none"/>
        </w:rPr>
      </w:pPr>
      <w:r>
        <w:rPr>
          <w:rFonts w:hint="default" w:ascii="Times New Roman" w:hAnsi="Times New Roman" w:eastAsia="仿宋_GB2312" w:cs="Times New Roman"/>
          <w:b/>
          <w:bCs/>
          <w:sz w:val="32"/>
          <w:szCs w:val="30"/>
          <w:highlight w:val="none"/>
        </w:rPr>
        <w:t>乙 方：</w:t>
      </w:r>
      <w:r>
        <w:rPr>
          <w:rFonts w:hint="default" w:ascii="Times New Roman" w:hAnsi="Times New Roman" w:eastAsia="宋体" w:cs="Times New Roman"/>
          <w:b w:val="0"/>
          <w:bCs w:val="0"/>
          <w:sz w:val="32"/>
          <w:szCs w:val="30"/>
          <w:highlight w:val="none"/>
          <w:u w:val="single"/>
        </w:rPr>
        <w:t>天津国融会议服务有限公司</w:t>
      </w:r>
    </w:p>
    <w:p w14:paraId="29463905">
      <w:pPr>
        <w:ind w:right="-92" w:rightChars="-44" w:firstLine="2067" w:firstLineChars="646"/>
        <w:rPr>
          <w:rFonts w:hint="default" w:ascii="Times New Roman" w:hAnsi="Times New Roman" w:cs="Times New Roman"/>
          <w:sz w:val="32"/>
          <w:highlight w:val="none"/>
        </w:rPr>
      </w:pPr>
      <w:r>
        <w:rPr>
          <w:rFonts w:hint="default" w:ascii="Times New Roman" w:hAnsi="Times New Roman" w:cs="Times New Roman"/>
          <w:sz w:val="32"/>
          <w:highlight w:val="none"/>
        </w:rPr>
        <w:t xml:space="preserve">   </w:t>
      </w:r>
    </w:p>
    <w:p w14:paraId="6700F4BA">
      <w:pPr>
        <w:ind w:right="-92" w:rightChars="-44" w:firstLine="2067" w:firstLineChars="646"/>
        <w:rPr>
          <w:rFonts w:hint="default" w:ascii="Times New Roman" w:hAnsi="Times New Roman" w:cs="Times New Roman"/>
          <w:sz w:val="32"/>
          <w:highlight w:val="none"/>
        </w:rPr>
      </w:pPr>
    </w:p>
    <w:p w14:paraId="30C19B44">
      <w:pPr>
        <w:rPr>
          <w:rFonts w:hint="default" w:ascii="Times New Roman" w:hAnsi="Times New Roman" w:cs="Times New Roman"/>
          <w:b/>
          <w:bCs/>
          <w:sz w:val="32"/>
          <w:highlight w:val="none"/>
        </w:rPr>
        <w:sectPr>
          <w:headerReference r:id="rId5" w:type="first"/>
          <w:footerReference r:id="rId8" w:type="first"/>
          <w:headerReference r:id="rId3" w:type="default"/>
          <w:footerReference r:id="rId6" w:type="default"/>
          <w:headerReference r:id="rId4" w:type="even"/>
          <w:footerReference r:id="rId7" w:type="even"/>
          <w:pgSz w:w="11906" w:h="16838"/>
          <w:pgMar w:top="1440" w:right="1310" w:bottom="1440" w:left="1310" w:header="851" w:footer="992" w:gutter="0"/>
          <w:pgNumType w:fmt="decimal" w:start="1"/>
          <w:cols w:space="720" w:num="1"/>
          <w:titlePg/>
          <w:rtlGutter w:val="0"/>
          <w:docGrid w:type="lines" w:linePitch="312" w:charSpace="0"/>
        </w:sectPr>
      </w:pPr>
      <w:r>
        <w:rPr>
          <w:rFonts w:hint="default" w:ascii="Times New Roman" w:hAnsi="Times New Roman" w:eastAsia="仿宋_GB2312" w:cs="Times New Roman"/>
          <w:b/>
          <w:bCs/>
          <w:sz w:val="32"/>
          <w:szCs w:val="30"/>
          <w:highlight w:val="none"/>
        </w:rPr>
        <w:t xml:space="preserve">             </w:t>
      </w:r>
      <w:r>
        <w:rPr>
          <w:rFonts w:hint="default" w:ascii="Times New Roman" w:hAnsi="Times New Roman" w:eastAsia="仿宋_GB2312" w:cs="Times New Roman"/>
          <w:b/>
          <w:bCs/>
          <w:sz w:val="32"/>
          <w:szCs w:val="30"/>
          <w:highlight w:val="none"/>
          <w:lang w:val="en-US" w:eastAsia="zh-CN"/>
        </w:rPr>
        <w:t xml:space="preserve"> </w:t>
      </w:r>
      <w:r>
        <w:rPr>
          <w:rFonts w:hint="default" w:ascii="Times New Roman" w:hAnsi="Times New Roman" w:eastAsia="仿宋_GB2312" w:cs="Times New Roman"/>
          <w:b/>
          <w:bCs/>
          <w:sz w:val="32"/>
          <w:szCs w:val="30"/>
          <w:highlight w:val="none"/>
        </w:rPr>
        <w:t>签订日期：</w:t>
      </w:r>
      <w:r>
        <w:rPr>
          <w:rFonts w:hint="default" w:ascii="Times New Roman" w:hAnsi="Times New Roman" w:eastAsia="仿宋_GB2312" w:cs="Times New Roman"/>
          <w:b w:val="0"/>
          <w:bCs w:val="0"/>
          <w:sz w:val="32"/>
          <w:szCs w:val="30"/>
          <w:highlight w:val="none"/>
          <w:u w:val="single"/>
          <w:lang w:val="en-US" w:eastAsia="zh-CN"/>
        </w:rPr>
        <w:t xml:space="preserve">     </w:t>
      </w:r>
      <w:r>
        <w:rPr>
          <w:rFonts w:hint="default" w:ascii="Times New Roman" w:hAnsi="Times New Roman" w:eastAsia="仿宋_GB2312" w:cs="Times New Roman"/>
          <w:b/>
          <w:bCs/>
          <w:sz w:val="32"/>
          <w:szCs w:val="30"/>
          <w:highlight w:val="none"/>
        </w:rPr>
        <w:t>年</w:t>
      </w:r>
      <w:r>
        <w:rPr>
          <w:rFonts w:hint="default" w:ascii="Times New Roman" w:hAnsi="Times New Roman" w:eastAsia="仿宋_GB2312" w:cs="Times New Roman"/>
          <w:b w:val="0"/>
          <w:bCs w:val="0"/>
          <w:sz w:val="32"/>
          <w:szCs w:val="30"/>
          <w:highlight w:val="none"/>
          <w:u w:val="single"/>
        </w:rPr>
        <w:t xml:space="preserve"> </w:t>
      </w:r>
      <w:r>
        <w:rPr>
          <w:rFonts w:hint="default" w:ascii="Times New Roman" w:hAnsi="Times New Roman" w:eastAsia="仿宋_GB2312" w:cs="Times New Roman"/>
          <w:b w:val="0"/>
          <w:bCs w:val="0"/>
          <w:sz w:val="32"/>
          <w:szCs w:val="30"/>
          <w:highlight w:val="none"/>
          <w:u w:val="single"/>
          <w:lang w:val="en-US" w:eastAsia="zh-CN"/>
        </w:rPr>
        <w:t xml:space="preserve"> </w:t>
      </w:r>
      <w:r>
        <w:rPr>
          <w:rFonts w:hint="default" w:ascii="Times New Roman" w:hAnsi="Times New Roman" w:eastAsia="仿宋_GB2312" w:cs="Times New Roman"/>
          <w:b w:val="0"/>
          <w:bCs w:val="0"/>
          <w:sz w:val="32"/>
          <w:szCs w:val="30"/>
          <w:highlight w:val="none"/>
          <w:u w:val="single"/>
        </w:rPr>
        <w:t xml:space="preserve"> </w:t>
      </w:r>
      <w:r>
        <w:rPr>
          <w:rFonts w:hint="default" w:ascii="Times New Roman" w:hAnsi="Times New Roman" w:eastAsia="仿宋_GB2312" w:cs="Times New Roman"/>
          <w:b/>
          <w:bCs/>
          <w:sz w:val="32"/>
          <w:szCs w:val="30"/>
          <w:highlight w:val="none"/>
        </w:rPr>
        <w:t>月</w:t>
      </w:r>
      <w:r>
        <w:rPr>
          <w:rFonts w:hint="default" w:ascii="Times New Roman" w:hAnsi="Times New Roman" w:eastAsia="仿宋_GB2312" w:cs="Times New Roman"/>
          <w:b w:val="0"/>
          <w:bCs w:val="0"/>
          <w:sz w:val="32"/>
          <w:szCs w:val="30"/>
          <w:highlight w:val="none"/>
          <w:u w:val="single"/>
        </w:rPr>
        <w:t xml:space="preserve">   </w:t>
      </w:r>
      <w:r>
        <w:rPr>
          <w:rFonts w:hint="default" w:ascii="Times New Roman" w:hAnsi="Times New Roman" w:eastAsia="仿宋_GB2312" w:cs="Times New Roman"/>
          <w:b/>
          <w:bCs/>
          <w:sz w:val="32"/>
          <w:szCs w:val="30"/>
          <w:highlight w:val="none"/>
        </w:rPr>
        <w:t>日</w:t>
      </w:r>
    </w:p>
    <w:p w14:paraId="00458E2A">
      <w:pPr>
        <w:ind w:firstLine="2150" w:firstLineChars="595"/>
        <w:rPr>
          <w:rFonts w:hint="default" w:ascii="Times New Roman" w:hAnsi="Times New Roman" w:eastAsia="黑体" w:cs="Times New Roman"/>
          <w:b/>
          <w:bCs/>
          <w:sz w:val="36"/>
        </w:rPr>
      </w:pPr>
    </w:p>
    <w:p w14:paraId="7B9F8F37">
      <w:pPr>
        <w:ind w:firstLine="2150" w:firstLineChars="595"/>
        <w:rPr>
          <w:rFonts w:hint="default" w:ascii="Times New Roman" w:hAnsi="Times New Roman" w:eastAsia="黑体" w:cs="Times New Roman"/>
          <w:b/>
          <w:bCs/>
          <w:sz w:val="36"/>
        </w:rPr>
      </w:pPr>
      <w:r>
        <w:rPr>
          <w:rFonts w:hint="default" w:ascii="Times New Roman" w:hAnsi="Times New Roman" w:eastAsia="黑体" w:cs="Times New Roman"/>
          <w:b/>
          <w:bCs/>
          <w:sz w:val="36"/>
        </w:rPr>
        <w:t xml:space="preserve">       合    同   书</w:t>
      </w:r>
    </w:p>
    <w:p w14:paraId="2C52A700">
      <w:pPr>
        <w:spacing w:line="360" w:lineRule="auto"/>
        <w:rPr>
          <w:rFonts w:hint="default" w:ascii="Times New Roman" w:hAnsi="Times New Roman" w:eastAsia="黑体" w:cs="Times New Roman"/>
          <w:b/>
          <w:bCs/>
          <w:sz w:val="24"/>
          <w:szCs w:val="24"/>
        </w:rPr>
      </w:pPr>
      <w:bookmarkStart w:id="0" w:name="_GoBack"/>
      <w:bookmarkEnd w:id="0"/>
    </w:p>
    <w:p w14:paraId="51BA2E74">
      <w:pPr>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b/>
          <w:sz w:val="24"/>
          <w:szCs w:val="24"/>
        </w:rPr>
        <w:t>委托方（以下简称甲方）：</w:t>
      </w:r>
      <w:r>
        <w:rPr>
          <w:rFonts w:hint="eastAsia" w:asciiTheme="minorEastAsia" w:hAnsiTheme="minorEastAsia" w:eastAsiaTheme="minorEastAsia" w:cstheme="minorEastAsia"/>
          <w:b/>
          <w:sz w:val="24"/>
          <w:szCs w:val="24"/>
          <w:u w:val="single"/>
        </w:rPr>
        <w:t xml:space="preserve"> </w:t>
      </w:r>
      <w:r>
        <w:rPr>
          <w:rFonts w:hint="eastAsia" w:asciiTheme="minorEastAsia" w:hAnsiTheme="minorEastAsia" w:eastAsiaTheme="minorEastAsia" w:cstheme="minorEastAsia"/>
          <w:b/>
          <w:sz w:val="24"/>
          <w:szCs w:val="24"/>
          <w:u w:val="single"/>
          <w:lang w:val="en-US" w:eastAsia="zh-CN"/>
        </w:rPr>
        <w:t xml:space="preserve">天津市西青区农业农村发展服务中心 </w:t>
      </w:r>
    </w:p>
    <w:p w14:paraId="79021A7A">
      <w:pPr>
        <w:snapToGrid w:val="0"/>
        <w:spacing w:line="360" w:lineRule="auto"/>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lang w:eastAsia="zh-CN"/>
        </w:rPr>
        <w:t>联系人</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lang w:eastAsia="zh-CN"/>
        </w:rPr>
        <w:t>孙</w:t>
      </w:r>
      <w:r>
        <w:rPr>
          <w:rFonts w:hint="eastAsia" w:asciiTheme="minorEastAsia" w:hAnsiTheme="minorEastAsia" w:eastAsiaTheme="minorEastAsia" w:cstheme="minorEastAsia"/>
          <w:sz w:val="24"/>
          <w:szCs w:val="24"/>
          <w:u w:val="single"/>
          <w:lang w:val="en-US" w:eastAsia="zh-CN"/>
        </w:rPr>
        <w:t xml:space="preserve">** </w:t>
      </w:r>
    </w:p>
    <w:p w14:paraId="4F8BF4B7">
      <w:pPr>
        <w:spacing w:line="360" w:lineRule="auto"/>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联系电话：</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lang w:val="en-US" w:eastAsia="zh-CN"/>
        </w:rPr>
        <w:t>022-27****71</w:t>
      </w:r>
      <w:r>
        <w:rPr>
          <w:rFonts w:hint="eastAsia" w:asciiTheme="minorEastAsia" w:hAnsiTheme="minorEastAsia" w:eastAsiaTheme="minorEastAsia" w:cstheme="minorEastAsia"/>
          <w:sz w:val="24"/>
          <w:szCs w:val="24"/>
          <w:u w:val="single"/>
        </w:rPr>
        <w:t xml:space="preserve"> </w:t>
      </w:r>
    </w:p>
    <w:p w14:paraId="7B911FEF">
      <w:pPr>
        <w:spacing w:line="360" w:lineRule="auto"/>
        <w:jc w:val="left"/>
        <w:rPr>
          <w:rFonts w:hint="eastAsia" w:asciiTheme="minorEastAsia" w:hAnsiTheme="minorEastAsia" w:eastAsiaTheme="minorEastAsia" w:cstheme="minorEastAsia"/>
          <w:sz w:val="24"/>
          <w:szCs w:val="24"/>
          <w:u w:val="single"/>
          <w:lang w:val="en-US" w:eastAsia="zh-CN"/>
        </w:rPr>
      </w:pPr>
      <w:r>
        <w:rPr>
          <w:rFonts w:hint="eastAsia" w:asciiTheme="minorEastAsia" w:hAnsiTheme="minorEastAsia" w:eastAsiaTheme="minorEastAsia" w:cstheme="minorEastAsia"/>
          <w:sz w:val="24"/>
          <w:szCs w:val="24"/>
        </w:rPr>
        <w:t>地    址：</w:t>
      </w:r>
      <w:r>
        <w:rPr>
          <w:rFonts w:hint="eastAsia" w:asciiTheme="minorEastAsia" w:hAnsiTheme="minorEastAsia" w:eastAsiaTheme="minorEastAsia" w:cstheme="minorEastAsia"/>
          <w:b/>
          <w:sz w:val="24"/>
          <w:szCs w:val="24"/>
          <w:u w:val="single"/>
          <w:lang w:val="en-US" w:eastAsia="zh-CN"/>
        </w:rPr>
        <w:t xml:space="preserve"> </w:t>
      </w:r>
      <w:r>
        <w:rPr>
          <w:rFonts w:hint="eastAsia" w:asciiTheme="minorEastAsia" w:hAnsiTheme="minorEastAsia" w:eastAsiaTheme="minorEastAsia" w:cstheme="minorEastAsia"/>
          <w:sz w:val="24"/>
          <w:szCs w:val="24"/>
          <w:u w:val="single"/>
          <w:lang w:val="en-US" w:eastAsia="zh-CN"/>
        </w:rPr>
        <w:t>天津市西青区杨柳青镇柳口路10号</w:t>
      </w:r>
      <w:r>
        <w:rPr>
          <w:rFonts w:hint="eastAsia" w:asciiTheme="minorEastAsia" w:hAnsiTheme="minorEastAsia" w:eastAsiaTheme="minorEastAsia" w:cstheme="minorEastAsia"/>
          <w:b/>
          <w:sz w:val="24"/>
          <w:szCs w:val="24"/>
          <w:u w:val="single"/>
          <w:lang w:val="en-US" w:eastAsia="zh-CN"/>
        </w:rPr>
        <w:t xml:space="preserve"> </w:t>
      </w:r>
    </w:p>
    <w:p w14:paraId="7C23300F">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sz w:val="24"/>
          <w:szCs w:val="24"/>
        </w:rPr>
        <w:t>制作方（以下简称乙方）：</w:t>
      </w:r>
      <w:r>
        <w:rPr>
          <w:rFonts w:hint="eastAsia" w:asciiTheme="minorEastAsia" w:hAnsiTheme="minorEastAsia" w:eastAsiaTheme="minorEastAsia" w:cstheme="minorEastAsia"/>
          <w:b/>
          <w:sz w:val="24"/>
          <w:szCs w:val="24"/>
          <w:u w:val="single"/>
        </w:rPr>
        <w:t>天津国融会议服务有限公司</w:t>
      </w:r>
    </w:p>
    <w:p w14:paraId="5DF1E4F4">
      <w:pPr>
        <w:snapToGrid w:val="0"/>
        <w:spacing w:line="360" w:lineRule="auto"/>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lang w:eastAsia="zh-CN"/>
        </w:rPr>
        <w:t>联系人</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u w:val="single"/>
          <w:lang w:val="en-US" w:eastAsia="zh-CN"/>
        </w:rPr>
        <w:t>李**</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sz w:val="24"/>
          <w:szCs w:val="24"/>
        </w:rPr>
        <w:t xml:space="preserve">  </w:t>
      </w:r>
    </w:p>
    <w:p w14:paraId="272C4637">
      <w:pPr>
        <w:spacing w:line="360" w:lineRule="auto"/>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联系电话：</w:t>
      </w:r>
      <w:r>
        <w:rPr>
          <w:rFonts w:hint="eastAsia" w:asciiTheme="minorEastAsia" w:hAnsiTheme="minorEastAsia" w:eastAsiaTheme="minorEastAsia" w:cstheme="minorEastAsia"/>
          <w:sz w:val="24"/>
          <w:szCs w:val="24"/>
          <w:u w:val="single"/>
        </w:rPr>
        <w:t xml:space="preserve"> 022-23</w:t>
      </w:r>
      <w:r>
        <w:rPr>
          <w:rFonts w:hint="eastAsia" w:asciiTheme="minorEastAsia" w:hAnsiTheme="minorEastAsia" w:eastAsiaTheme="minorEastAsia" w:cstheme="minorEastAsia"/>
          <w:sz w:val="24"/>
          <w:szCs w:val="24"/>
          <w:u w:val="single"/>
          <w:lang w:val="en-US" w:eastAsia="zh-CN"/>
        </w:rPr>
        <w:t>****</w:t>
      </w:r>
      <w:r>
        <w:rPr>
          <w:rFonts w:hint="eastAsia" w:asciiTheme="minorEastAsia" w:hAnsiTheme="minorEastAsia" w:eastAsiaTheme="minorEastAsia" w:cstheme="minorEastAsia"/>
          <w:sz w:val="24"/>
          <w:szCs w:val="24"/>
          <w:u w:val="single"/>
        </w:rPr>
        <w:t xml:space="preserve">16 </w:t>
      </w:r>
    </w:p>
    <w:p w14:paraId="1566C0DD">
      <w:pPr>
        <w:spacing w:line="360" w:lineRule="auto"/>
        <w:jc w:val="left"/>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地    址：</w:t>
      </w:r>
      <w:r>
        <w:rPr>
          <w:rFonts w:hint="eastAsia" w:asciiTheme="minorEastAsia" w:hAnsiTheme="minorEastAsia" w:eastAsiaTheme="minorEastAsia" w:cstheme="minorEastAsia"/>
          <w:sz w:val="24"/>
          <w:szCs w:val="24"/>
          <w:u w:val="single"/>
        </w:rPr>
        <w:t xml:space="preserve"> 天津国融会议服务有限公司               </w:t>
      </w:r>
    </w:p>
    <w:p w14:paraId="3ED0F3CE">
      <w:pPr>
        <w:spacing w:line="360" w:lineRule="auto"/>
        <w:jc w:val="left"/>
        <w:rPr>
          <w:rFonts w:hint="eastAsia" w:asciiTheme="minorEastAsia" w:hAnsiTheme="minorEastAsia" w:eastAsiaTheme="minorEastAsia" w:cstheme="minorEastAsia"/>
          <w:color w:val="FF0000"/>
          <w:sz w:val="24"/>
          <w:szCs w:val="24"/>
        </w:rPr>
      </w:pPr>
    </w:p>
    <w:p w14:paraId="660A8AE0">
      <w:pPr>
        <w:snapToGrid w:val="0"/>
        <w:spacing w:line="360" w:lineRule="auto"/>
        <w:outlineLvl w:val="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第一条 委托事项</w:t>
      </w:r>
    </w:p>
    <w:p w14:paraId="7D9F0A7A">
      <w:pPr>
        <w:spacing w:line="360" w:lineRule="auto"/>
        <w:rPr>
          <w:rFonts w:hint="eastAsia" w:asciiTheme="minorEastAsia" w:hAnsiTheme="minorEastAsia" w:eastAsiaTheme="minorEastAsia" w:cstheme="minorEastAsia"/>
          <w:b/>
          <w:bCs/>
          <w:sz w:val="24"/>
          <w:szCs w:val="24"/>
          <w:u w:val="single"/>
        </w:rPr>
      </w:pPr>
      <w:r>
        <w:rPr>
          <w:rFonts w:hint="eastAsia" w:asciiTheme="minorEastAsia" w:hAnsiTheme="minorEastAsia" w:eastAsiaTheme="minorEastAsia" w:cstheme="minorEastAsia"/>
          <w:b/>
          <w:bCs/>
          <w:sz w:val="24"/>
          <w:szCs w:val="24"/>
        </w:rPr>
        <w:t>关于：</w:t>
      </w:r>
      <w:r>
        <w:rPr>
          <w:rFonts w:hint="eastAsia" w:asciiTheme="minorEastAsia" w:hAnsiTheme="minorEastAsia" w:eastAsiaTheme="minorEastAsia" w:cstheme="minorEastAsia"/>
          <w:sz w:val="24"/>
          <w:szCs w:val="24"/>
          <w:u w:val="single"/>
        </w:rPr>
        <w:t xml:space="preserve"> 2026西雅国际食品和饮料展览会（上海）天津展区布展项目</w:t>
      </w:r>
      <w:r>
        <w:rPr>
          <w:rFonts w:hint="eastAsia" w:asciiTheme="minorEastAsia" w:hAnsiTheme="minorEastAsia" w:eastAsiaTheme="minorEastAsia" w:cstheme="minorEastAsia"/>
          <w:b/>
          <w:bCs/>
          <w:sz w:val="24"/>
          <w:szCs w:val="24"/>
          <w:u w:val="single"/>
        </w:rPr>
        <w:t xml:space="preserve">  </w:t>
      </w:r>
    </w:p>
    <w:p w14:paraId="3EF5832C">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根据中华人民共和国民法典及其他相关法律、法规的规定，结合展览展示工程的特点，甲、乙双方就上述展会的展台搭建、现场服务及展台拆卸等事宜，在平等自愿、协商一致的基础上，达成如下协议条款：</w:t>
      </w:r>
    </w:p>
    <w:p w14:paraId="6F4FDD0A">
      <w:pPr>
        <w:spacing w:line="360" w:lineRule="auto"/>
        <w:rPr>
          <w:rFonts w:hint="eastAsia" w:asciiTheme="minorEastAsia" w:hAnsiTheme="minorEastAsia" w:eastAsiaTheme="minorEastAsia" w:cstheme="minorEastAsia"/>
          <w:sz w:val="24"/>
          <w:szCs w:val="24"/>
        </w:rPr>
      </w:pPr>
    </w:p>
    <w:p w14:paraId="48B4D033">
      <w:pPr>
        <w:spacing w:line="360" w:lineRule="auto"/>
        <w:outlineLvl w:val="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一、展会情况介绍</w:t>
      </w:r>
    </w:p>
    <w:p w14:paraId="559E9302">
      <w:pPr>
        <w:spacing w:line="360" w:lineRule="auto"/>
        <w:rPr>
          <w:rFonts w:hint="eastAsia" w:asciiTheme="minorEastAsia" w:hAnsiTheme="minorEastAsia" w:eastAsiaTheme="minorEastAsia" w:cstheme="minorEastAsia"/>
          <w:b/>
          <w:bCs/>
          <w:sz w:val="24"/>
          <w:szCs w:val="24"/>
          <w:u w:val="single"/>
        </w:rPr>
      </w:pPr>
      <w:r>
        <w:rPr>
          <w:rFonts w:hint="eastAsia" w:asciiTheme="minorEastAsia" w:hAnsiTheme="minorEastAsia" w:eastAsiaTheme="minorEastAsia" w:cstheme="minorEastAsia"/>
          <w:sz w:val="24"/>
          <w:szCs w:val="24"/>
        </w:rPr>
        <w:t>1．展会名称：</w:t>
      </w:r>
      <w:r>
        <w:rPr>
          <w:rFonts w:hint="eastAsia" w:asciiTheme="minorEastAsia" w:hAnsiTheme="minorEastAsia" w:eastAsiaTheme="minorEastAsia" w:cstheme="minorEastAsia"/>
          <w:sz w:val="24"/>
          <w:szCs w:val="24"/>
          <w:u w:val="single"/>
        </w:rPr>
        <w:t>2026西雅国际食品和饮料展览会（上海）</w:t>
      </w:r>
    </w:p>
    <w:p w14:paraId="51887D9B">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 展会日期：</w:t>
      </w:r>
      <w:r>
        <w:rPr>
          <w:rFonts w:hint="eastAsia" w:asciiTheme="minorEastAsia" w:hAnsiTheme="minorEastAsia" w:eastAsiaTheme="minorEastAsia" w:cstheme="minorEastAsia"/>
          <w:sz w:val="24"/>
          <w:szCs w:val="24"/>
          <w:u w:val="single"/>
        </w:rPr>
        <w:t>20</w:t>
      </w:r>
      <w:r>
        <w:rPr>
          <w:rFonts w:hint="eastAsia" w:asciiTheme="minorEastAsia" w:hAnsiTheme="minorEastAsia" w:eastAsiaTheme="minorEastAsia" w:cstheme="minorEastAsia"/>
          <w:sz w:val="24"/>
          <w:szCs w:val="24"/>
          <w:u w:val="single"/>
          <w:lang w:val="en-US" w:eastAsia="zh-CN"/>
        </w:rPr>
        <w:t>26</w:t>
      </w:r>
      <w:r>
        <w:rPr>
          <w:rFonts w:hint="eastAsia" w:asciiTheme="minorEastAsia" w:hAnsiTheme="minorEastAsia" w:eastAsiaTheme="minorEastAsia" w:cstheme="minorEastAsia"/>
          <w:sz w:val="24"/>
          <w:szCs w:val="24"/>
          <w:u w:val="single"/>
        </w:rPr>
        <w:t>年</w:t>
      </w:r>
      <w:r>
        <w:rPr>
          <w:rFonts w:hint="eastAsia" w:asciiTheme="minorEastAsia" w:hAnsiTheme="minorEastAsia" w:eastAsiaTheme="minorEastAsia" w:cstheme="minorEastAsia"/>
          <w:sz w:val="24"/>
          <w:szCs w:val="24"/>
          <w:u w:val="single"/>
          <w:lang w:val="en-US" w:eastAsia="zh-CN"/>
        </w:rPr>
        <w:t>5</w:t>
      </w:r>
      <w:r>
        <w:rPr>
          <w:rFonts w:hint="eastAsia" w:asciiTheme="minorEastAsia" w:hAnsiTheme="minorEastAsia" w:eastAsiaTheme="minorEastAsia" w:cstheme="minorEastAsia"/>
          <w:sz w:val="24"/>
          <w:szCs w:val="24"/>
          <w:u w:val="single"/>
        </w:rPr>
        <w:t>月</w:t>
      </w:r>
      <w:r>
        <w:rPr>
          <w:rFonts w:hint="eastAsia" w:asciiTheme="minorEastAsia" w:hAnsiTheme="minorEastAsia" w:eastAsiaTheme="minorEastAsia" w:cstheme="minorEastAsia"/>
          <w:sz w:val="24"/>
          <w:szCs w:val="24"/>
          <w:u w:val="single"/>
          <w:lang w:val="en-US" w:eastAsia="zh-CN"/>
        </w:rPr>
        <w:t>18</w:t>
      </w:r>
      <w:r>
        <w:rPr>
          <w:rFonts w:hint="eastAsia" w:asciiTheme="minorEastAsia" w:hAnsiTheme="minorEastAsia" w:eastAsiaTheme="minorEastAsia" w:cstheme="minorEastAsia"/>
          <w:sz w:val="24"/>
          <w:szCs w:val="24"/>
          <w:u w:val="single"/>
        </w:rPr>
        <w:t>日至</w:t>
      </w:r>
      <w:r>
        <w:rPr>
          <w:rFonts w:hint="eastAsia" w:asciiTheme="minorEastAsia" w:hAnsiTheme="minorEastAsia" w:eastAsiaTheme="minorEastAsia" w:cstheme="minorEastAsia"/>
          <w:sz w:val="24"/>
          <w:szCs w:val="24"/>
          <w:u w:val="single"/>
          <w:lang w:val="en-US" w:eastAsia="zh-CN"/>
        </w:rPr>
        <w:t>5</w:t>
      </w:r>
      <w:r>
        <w:rPr>
          <w:rFonts w:hint="eastAsia" w:asciiTheme="minorEastAsia" w:hAnsiTheme="minorEastAsia" w:eastAsiaTheme="minorEastAsia" w:cstheme="minorEastAsia"/>
          <w:sz w:val="24"/>
          <w:szCs w:val="24"/>
          <w:u w:val="single"/>
        </w:rPr>
        <w:t>月</w:t>
      </w:r>
      <w:r>
        <w:rPr>
          <w:rFonts w:hint="eastAsia" w:asciiTheme="minorEastAsia" w:hAnsiTheme="minorEastAsia" w:eastAsiaTheme="minorEastAsia" w:cstheme="minorEastAsia"/>
          <w:sz w:val="24"/>
          <w:szCs w:val="24"/>
          <w:u w:val="single"/>
          <w:lang w:val="en-US" w:eastAsia="zh-CN"/>
        </w:rPr>
        <w:t>20</w:t>
      </w:r>
      <w:r>
        <w:rPr>
          <w:rFonts w:hint="eastAsia" w:asciiTheme="minorEastAsia" w:hAnsiTheme="minorEastAsia" w:eastAsiaTheme="minorEastAsia" w:cstheme="minorEastAsia"/>
          <w:sz w:val="24"/>
          <w:szCs w:val="24"/>
          <w:u w:val="single"/>
        </w:rPr>
        <w:t>日</w:t>
      </w:r>
    </w:p>
    <w:p w14:paraId="79CF5379">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3．布展时间：</w:t>
      </w:r>
      <w:r>
        <w:rPr>
          <w:rFonts w:hint="eastAsia" w:asciiTheme="minorEastAsia" w:hAnsiTheme="minorEastAsia" w:eastAsiaTheme="minorEastAsia" w:cstheme="minorEastAsia"/>
          <w:sz w:val="24"/>
          <w:szCs w:val="24"/>
          <w:u w:val="single"/>
        </w:rPr>
        <w:t>20</w:t>
      </w:r>
      <w:r>
        <w:rPr>
          <w:rFonts w:hint="eastAsia" w:asciiTheme="minorEastAsia" w:hAnsiTheme="minorEastAsia" w:eastAsiaTheme="minorEastAsia" w:cstheme="minorEastAsia"/>
          <w:sz w:val="24"/>
          <w:szCs w:val="24"/>
          <w:u w:val="single"/>
          <w:lang w:val="en-US" w:eastAsia="zh-CN"/>
        </w:rPr>
        <w:t>26</w:t>
      </w:r>
      <w:r>
        <w:rPr>
          <w:rFonts w:hint="eastAsia" w:asciiTheme="minorEastAsia" w:hAnsiTheme="minorEastAsia" w:eastAsiaTheme="minorEastAsia" w:cstheme="minorEastAsia"/>
          <w:sz w:val="24"/>
          <w:szCs w:val="24"/>
          <w:u w:val="single"/>
        </w:rPr>
        <w:t>年</w:t>
      </w:r>
      <w:r>
        <w:rPr>
          <w:rFonts w:hint="eastAsia" w:asciiTheme="minorEastAsia" w:hAnsiTheme="minorEastAsia" w:eastAsiaTheme="minorEastAsia" w:cstheme="minorEastAsia"/>
          <w:sz w:val="24"/>
          <w:szCs w:val="24"/>
          <w:u w:val="single"/>
          <w:lang w:val="en-US" w:eastAsia="zh-CN"/>
        </w:rPr>
        <w:t>5</w:t>
      </w:r>
      <w:r>
        <w:rPr>
          <w:rFonts w:hint="eastAsia" w:asciiTheme="minorEastAsia" w:hAnsiTheme="minorEastAsia" w:eastAsiaTheme="minorEastAsia" w:cstheme="minorEastAsia"/>
          <w:sz w:val="24"/>
          <w:szCs w:val="24"/>
          <w:u w:val="single"/>
        </w:rPr>
        <w:t>月</w:t>
      </w:r>
      <w:r>
        <w:rPr>
          <w:rFonts w:hint="eastAsia" w:asciiTheme="minorEastAsia" w:hAnsiTheme="minorEastAsia" w:eastAsiaTheme="minorEastAsia" w:cstheme="minorEastAsia"/>
          <w:sz w:val="24"/>
          <w:szCs w:val="24"/>
          <w:u w:val="single"/>
          <w:lang w:val="en-US" w:eastAsia="zh-CN"/>
        </w:rPr>
        <w:t>16</w:t>
      </w:r>
      <w:r>
        <w:rPr>
          <w:rFonts w:hint="eastAsia" w:asciiTheme="minorEastAsia" w:hAnsiTheme="minorEastAsia" w:eastAsiaTheme="minorEastAsia" w:cstheme="minorEastAsia"/>
          <w:sz w:val="24"/>
          <w:szCs w:val="24"/>
          <w:u w:val="single"/>
        </w:rPr>
        <w:t>日至</w:t>
      </w:r>
      <w:r>
        <w:rPr>
          <w:rFonts w:hint="eastAsia" w:asciiTheme="minorEastAsia" w:hAnsiTheme="minorEastAsia" w:eastAsiaTheme="minorEastAsia" w:cstheme="minorEastAsia"/>
          <w:sz w:val="24"/>
          <w:szCs w:val="24"/>
          <w:u w:val="single"/>
          <w:lang w:val="en-US" w:eastAsia="zh-CN"/>
        </w:rPr>
        <w:t>5</w:t>
      </w:r>
      <w:r>
        <w:rPr>
          <w:rFonts w:hint="eastAsia" w:asciiTheme="minorEastAsia" w:hAnsiTheme="minorEastAsia" w:eastAsiaTheme="minorEastAsia" w:cstheme="minorEastAsia"/>
          <w:sz w:val="24"/>
          <w:szCs w:val="24"/>
          <w:u w:val="single"/>
        </w:rPr>
        <w:t>月</w:t>
      </w:r>
      <w:r>
        <w:rPr>
          <w:rFonts w:hint="eastAsia" w:asciiTheme="minorEastAsia" w:hAnsiTheme="minorEastAsia" w:eastAsiaTheme="minorEastAsia" w:cstheme="minorEastAsia"/>
          <w:sz w:val="24"/>
          <w:szCs w:val="24"/>
          <w:u w:val="single"/>
          <w:lang w:val="en-US" w:eastAsia="zh-CN"/>
        </w:rPr>
        <w:t>17</w:t>
      </w:r>
      <w:r>
        <w:rPr>
          <w:rFonts w:hint="eastAsia" w:asciiTheme="minorEastAsia" w:hAnsiTheme="minorEastAsia" w:eastAsiaTheme="minorEastAsia" w:cstheme="minorEastAsia"/>
          <w:sz w:val="24"/>
          <w:szCs w:val="24"/>
          <w:u w:val="single"/>
        </w:rPr>
        <w:t>日</w:t>
      </w:r>
      <w:r>
        <w:rPr>
          <w:rFonts w:hint="eastAsia" w:asciiTheme="minorEastAsia" w:hAnsiTheme="minorEastAsia" w:eastAsiaTheme="minorEastAsia" w:cstheme="minorEastAsia"/>
          <w:sz w:val="24"/>
          <w:szCs w:val="24"/>
        </w:rPr>
        <w:t>（根据展馆通知日期为准）</w:t>
      </w:r>
    </w:p>
    <w:p w14:paraId="267A86DC">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4．撤展时间：</w:t>
      </w:r>
      <w:r>
        <w:rPr>
          <w:rFonts w:hint="eastAsia" w:asciiTheme="minorEastAsia" w:hAnsiTheme="minorEastAsia" w:eastAsiaTheme="minorEastAsia" w:cstheme="minorEastAsia"/>
          <w:sz w:val="24"/>
          <w:szCs w:val="24"/>
          <w:u w:val="single"/>
        </w:rPr>
        <w:t>202</w:t>
      </w:r>
      <w:r>
        <w:rPr>
          <w:rFonts w:hint="eastAsia" w:asciiTheme="minorEastAsia" w:hAnsiTheme="minorEastAsia" w:eastAsiaTheme="minorEastAsia" w:cstheme="minorEastAsia"/>
          <w:sz w:val="24"/>
          <w:szCs w:val="24"/>
          <w:u w:val="single"/>
          <w:lang w:val="en-US" w:eastAsia="zh-CN"/>
        </w:rPr>
        <w:t>6</w:t>
      </w:r>
      <w:r>
        <w:rPr>
          <w:rFonts w:hint="eastAsia" w:asciiTheme="minorEastAsia" w:hAnsiTheme="minorEastAsia" w:eastAsiaTheme="minorEastAsia" w:cstheme="minorEastAsia"/>
          <w:sz w:val="24"/>
          <w:szCs w:val="24"/>
          <w:u w:val="single"/>
        </w:rPr>
        <w:t>年</w:t>
      </w:r>
      <w:r>
        <w:rPr>
          <w:rFonts w:hint="eastAsia" w:asciiTheme="minorEastAsia" w:hAnsiTheme="minorEastAsia" w:eastAsiaTheme="minorEastAsia" w:cstheme="minorEastAsia"/>
          <w:sz w:val="24"/>
          <w:szCs w:val="24"/>
          <w:u w:val="single"/>
          <w:lang w:val="en-US" w:eastAsia="zh-CN"/>
        </w:rPr>
        <w:t>5</w:t>
      </w:r>
      <w:r>
        <w:rPr>
          <w:rFonts w:hint="eastAsia" w:asciiTheme="minorEastAsia" w:hAnsiTheme="minorEastAsia" w:eastAsiaTheme="minorEastAsia" w:cstheme="minorEastAsia"/>
          <w:sz w:val="24"/>
          <w:szCs w:val="24"/>
          <w:u w:val="single"/>
        </w:rPr>
        <w:t>月</w:t>
      </w:r>
      <w:r>
        <w:rPr>
          <w:rFonts w:hint="eastAsia" w:asciiTheme="minorEastAsia" w:hAnsiTheme="minorEastAsia" w:eastAsiaTheme="minorEastAsia" w:cstheme="minorEastAsia"/>
          <w:sz w:val="24"/>
          <w:szCs w:val="24"/>
          <w:u w:val="single"/>
          <w:lang w:val="en-US" w:eastAsia="zh-CN"/>
        </w:rPr>
        <w:t>20</w:t>
      </w:r>
      <w:r>
        <w:rPr>
          <w:rFonts w:hint="eastAsia" w:asciiTheme="minorEastAsia" w:hAnsiTheme="minorEastAsia" w:eastAsiaTheme="minorEastAsia" w:cstheme="minorEastAsia"/>
          <w:sz w:val="24"/>
          <w:szCs w:val="24"/>
          <w:u w:val="single"/>
        </w:rPr>
        <w:t>日</w:t>
      </w:r>
    </w:p>
    <w:p w14:paraId="15E6D035">
      <w:pPr>
        <w:spacing w:line="360" w:lineRule="auto"/>
        <w:rPr>
          <w:rFonts w:hint="eastAsia" w:asciiTheme="minorEastAsia" w:hAnsiTheme="minorEastAsia" w:eastAsiaTheme="minorEastAsia" w:cstheme="minorEastAsia"/>
          <w:sz w:val="24"/>
          <w:szCs w:val="24"/>
          <w:u w:val="single"/>
          <w:lang w:val="en-US" w:eastAsia="zh-CN"/>
        </w:rPr>
      </w:pPr>
      <w:r>
        <w:rPr>
          <w:rFonts w:hint="eastAsia" w:asciiTheme="minorEastAsia" w:hAnsiTheme="minorEastAsia" w:eastAsiaTheme="minorEastAsia" w:cstheme="minorEastAsia"/>
          <w:sz w:val="24"/>
          <w:szCs w:val="24"/>
        </w:rPr>
        <w:t>5．</w:t>
      </w:r>
      <w:r>
        <w:rPr>
          <w:rFonts w:hint="eastAsia" w:asciiTheme="minorEastAsia" w:hAnsiTheme="minorEastAsia" w:eastAsiaTheme="minorEastAsia" w:cstheme="minorEastAsia"/>
          <w:sz w:val="24"/>
          <w:szCs w:val="24"/>
          <w:lang w:eastAsia="zh-CN"/>
        </w:rPr>
        <w:t>展会地点</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u w:val="single"/>
          <w:lang w:val="en-US" w:eastAsia="zh-CN"/>
        </w:rPr>
        <w:t>上海新国际博览中心</w:t>
      </w:r>
    </w:p>
    <w:p w14:paraId="23E6F895">
      <w:pPr>
        <w:spacing w:line="360" w:lineRule="auto"/>
        <w:rPr>
          <w:rFonts w:hint="eastAsia" w:asciiTheme="minorEastAsia" w:hAnsiTheme="minorEastAsia" w:eastAsiaTheme="minorEastAsia" w:cstheme="minorEastAsia"/>
          <w:sz w:val="24"/>
          <w:szCs w:val="24"/>
        </w:rPr>
      </w:pPr>
    </w:p>
    <w:p w14:paraId="7A1EC044">
      <w:pPr>
        <w:spacing w:line="360" w:lineRule="auto"/>
        <w:outlineLvl w:val="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二、双方的权利与义务：</w:t>
      </w:r>
    </w:p>
    <w:p w14:paraId="418F6DF3">
      <w:pPr>
        <w:spacing w:line="360" w:lineRule="auto"/>
        <w:outlineLvl w:val="0"/>
        <w:rPr>
          <w:rFonts w:hint="eastAsia" w:asciiTheme="minorEastAsia" w:hAnsiTheme="minorEastAsia" w:eastAsiaTheme="minorEastAsia" w:cstheme="minorEastAsia"/>
          <w:b/>
          <w:bCs/>
          <w:sz w:val="24"/>
          <w:szCs w:val="24"/>
        </w:rPr>
      </w:pPr>
      <w:r>
        <w:rPr>
          <w:rFonts w:hint="eastAsia" w:asciiTheme="minorEastAsia" w:hAnsiTheme="minorEastAsia" w:eastAsiaTheme="minorEastAsia" w:cstheme="minorEastAsia"/>
          <w:b/>
          <w:bCs/>
          <w:sz w:val="24"/>
          <w:szCs w:val="24"/>
        </w:rPr>
        <w:t>（一）甲方的权利与义务：</w:t>
      </w:r>
    </w:p>
    <w:p w14:paraId="6B54E051">
      <w:pPr>
        <w:spacing w:line="360" w:lineRule="auto"/>
        <w:ind w:left="480" w:hanging="480" w:hanging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1．甲方委托乙方全权负责上述展会的展台设计、搭建及拆除等事宜并指定乙方为此次展览会指定的唯一承建商。</w:t>
      </w:r>
    </w:p>
    <w:p w14:paraId="0C8AD12A">
      <w:pPr>
        <w:spacing w:line="360" w:lineRule="auto"/>
        <w:ind w:left="360" w:hanging="360" w:hangingChars="1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2．甲方须维护好自己展台内的物品不被破坏或丢失，甲方须配合乙方作好布、撤展期间的配合工作。</w:t>
      </w:r>
    </w:p>
    <w:p w14:paraId="53B251E2">
      <w:pPr>
        <w:spacing w:line="360" w:lineRule="auto"/>
        <w:ind w:left="360" w:hanging="360" w:hangingChars="1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3．甲方须自行负责非乙方提供的展品及设备的安装及调试方面的工作。</w:t>
      </w:r>
    </w:p>
    <w:p w14:paraId="56AAEE73">
      <w:pPr>
        <w:spacing w:line="360" w:lineRule="auto"/>
        <w:ind w:left="484" w:leftChars="1" w:hanging="482" w:hangingChars="201"/>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4．甲方须在展会期间合理使用电源，确保用电安全，如现场使用电源操作不当引发相关问题，由甲方自行负责。</w:t>
      </w:r>
    </w:p>
    <w:p w14:paraId="3178EF04">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5．甲方须严格按照合同</w:t>
      </w:r>
      <w:r>
        <w:rPr>
          <w:rFonts w:hint="eastAsia" w:asciiTheme="minorEastAsia" w:hAnsiTheme="minorEastAsia" w:eastAsiaTheme="minorEastAsia" w:cstheme="minorEastAsia"/>
          <w:color w:val="000000"/>
          <w:sz w:val="24"/>
          <w:szCs w:val="24"/>
        </w:rPr>
        <w:t>第二条</w:t>
      </w:r>
      <w:r>
        <w:rPr>
          <w:rFonts w:hint="eastAsia" w:asciiTheme="minorEastAsia" w:hAnsiTheme="minorEastAsia" w:eastAsiaTheme="minorEastAsia" w:cstheme="minorEastAsia"/>
          <w:sz w:val="24"/>
          <w:szCs w:val="24"/>
        </w:rPr>
        <w:t>的要求，及时安排付款及结款事宜。</w:t>
      </w:r>
    </w:p>
    <w:p w14:paraId="71939858">
      <w:pPr>
        <w:spacing w:line="360" w:lineRule="auto"/>
        <w:rPr>
          <w:rFonts w:hint="eastAsia" w:asciiTheme="minorEastAsia" w:hAnsiTheme="minorEastAsia" w:eastAsiaTheme="minorEastAsia" w:cstheme="minorEastAsia"/>
          <w:sz w:val="24"/>
          <w:szCs w:val="24"/>
        </w:rPr>
      </w:pPr>
    </w:p>
    <w:p w14:paraId="44E4CC50">
      <w:pPr>
        <w:spacing w:line="360" w:lineRule="auto"/>
        <w:outlineLvl w:val="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b/>
          <w:bCs/>
          <w:sz w:val="24"/>
          <w:szCs w:val="24"/>
        </w:rPr>
        <w:t>（二）乙方的权利与义务：</w:t>
      </w:r>
    </w:p>
    <w:p w14:paraId="6FCA3E16">
      <w:pPr>
        <w:numPr>
          <w:ilvl w:val="0"/>
          <w:numId w:val="0"/>
        </w:numPr>
        <w:spacing w:line="360" w:lineRule="auto"/>
        <w:ind w:left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1．乙方同意接受甲方的本次展会的合作委托，为其</w:t>
      </w:r>
      <w:r>
        <w:rPr>
          <w:rFonts w:hint="eastAsia" w:asciiTheme="minorEastAsia" w:hAnsiTheme="minorEastAsia" w:eastAsiaTheme="minorEastAsia" w:cstheme="minorEastAsia"/>
          <w:sz w:val="24"/>
          <w:szCs w:val="24"/>
          <w:lang w:eastAsia="zh-CN"/>
        </w:rPr>
        <w:t>提供</w:t>
      </w:r>
      <w:r>
        <w:rPr>
          <w:rFonts w:hint="eastAsia" w:asciiTheme="minorEastAsia" w:hAnsiTheme="minorEastAsia" w:eastAsiaTheme="minorEastAsia" w:cstheme="minorEastAsia"/>
          <w:sz w:val="24"/>
          <w:szCs w:val="24"/>
        </w:rPr>
        <w:t>展厅规划、3D建模、平面设计、施工搭建、现场执行等相关项目，确保项目顺利进行。</w:t>
      </w:r>
    </w:p>
    <w:p w14:paraId="1EC3A982">
      <w:pPr>
        <w:numPr>
          <w:ilvl w:val="0"/>
          <w:numId w:val="0"/>
        </w:numPr>
        <w:spacing w:line="360" w:lineRule="auto"/>
        <w:ind w:leftChars="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乙方保证按照双方所认可的图纸的内容施工，施工中认真执行展览工程的安全、消防等方面的规定，保证施工质量及安全性。</w:t>
      </w:r>
    </w:p>
    <w:p w14:paraId="706F1D81">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乙方须在展会期间向甲方如期提供报价单上所标明的结构及相关物品。</w:t>
      </w:r>
    </w:p>
    <w:p w14:paraId="0F7F1A79">
      <w:pPr>
        <w:spacing w:line="360" w:lineRule="auto"/>
        <w:ind w:left="360" w:hanging="360" w:hangingChars="15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乙方所有在报价单中提到物品在展会结束后均要回收。乙方保证按期完成布展工作，将展台交付甲方使用。</w:t>
      </w:r>
    </w:p>
    <w:p w14:paraId="201594D1">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5</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乙方在施工期间须维护好甲方展台内的物品。</w:t>
      </w:r>
    </w:p>
    <w:p w14:paraId="483C9407">
      <w:pPr>
        <w:spacing w:line="360" w:lineRule="auto"/>
        <w:rPr>
          <w:rFonts w:hint="eastAsia" w:asciiTheme="minorEastAsia" w:hAnsiTheme="minorEastAsia" w:eastAsiaTheme="minorEastAsia" w:cstheme="minorEastAsia"/>
          <w:sz w:val="24"/>
          <w:szCs w:val="24"/>
        </w:rPr>
      </w:pPr>
    </w:p>
    <w:p w14:paraId="3D2D39F4">
      <w:pPr>
        <w:snapToGrid w:val="0"/>
        <w:spacing w:line="360" w:lineRule="auto"/>
        <w:outlineLvl w:val="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第二条 委托费用及支付方式</w:t>
      </w:r>
    </w:p>
    <w:p w14:paraId="7426A69E">
      <w:pPr>
        <w:spacing w:line="360" w:lineRule="auto"/>
        <w:outlineLvl w:val="0"/>
        <w:rPr>
          <w:rFonts w:hint="eastAsia" w:asciiTheme="minorEastAsia" w:hAnsiTheme="minorEastAsia" w:eastAsiaTheme="minorEastAsia" w:cstheme="minorEastAsia"/>
          <w:b/>
          <w:bCs/>
          <w:color w:val="000000"/>
          <w:sz w:val="24"/>
          <w:szCs w:val="24"/>
        </w:rPr>
      </w:pPr>
      <w:r>
        <w:rPr>
          <w:rFonts w:hint="eastAsia" w:asciiTheme="minorEastAsia" w:hAnsiTheme="minorEastAsia" w:eastAsiaTheme="minorEastAsia" w:cstheme="minorEastAsia"/>
          <w:b/>
          <w:bCs/>
          <w:color w:val="000000"/>
          <w:sz w:val="24"/>
          <w:szCs w:val="24"/>
        </w:rPr>
        <w:t>一、报价及付款事宜：</w:t>
      </w:r>
    </w:p>
    <w:p w14:paraId="2FB06BAB">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1.本项目的总费用为人民币∶¥195495.8元（大写：人民币壹拾玖万伍仟肆佰玖拾伍元捌角）。</w:t>
      </w:r>
    </w:p>
    <w:p w14:paraId="4D5A469B">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2.支付时间：乙方完成合同约定内容，甲方待财政资金下达后，向乙方一次性支付活动服务费用即人民币：¥195495.8元（大写：人民币壹拾玖万伍仟肆佰玖拾伍元捌角）。</w:t>
      </w:r>
    </w:p>
    <w:p w14:paraId="611AD7DA">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3.甲方付款前，乙方先开具真实等额的增值税专用发票，否则甲方有权顺延付款期限并不承担相关违约责任。</w:t>
      </w:r>
    </w:p>
    <w:p w14:paraId="4E3BCC38">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4.账号信息∶</w:t>
      </w:r>
    </w:p>
    <w:p w14:paraId="634854AF">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账户名：天津国融会议服务有限公司 </w:t>
      </w:r>
    </w:p>
    <w:p w14:paraId="5B9171FB">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开户行：上海浦东发展银行股份有限公司天津科技支行 </w:t>
      </w:r>
    </w:p>
    <w:p w14:paraId="7D3C620E">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账  号：77</w:t>
      </w:r>
      <w:r>
        <w:rPr>
          <w:rFonts w:hint="eastAsia" w:asciiTheme="minorEastAsia" w:hAnsiTheme="minorEastAsia" w:eastAsiaTheme="minorEastAsia" w:cstheme="minorEastAsia"/>
          <w:sz w:val="24"/>
          <w:szCs w:val="24"/>
          <w:lang w:val="en-US" w:eastAsia="zh-CN"/>
        </w:rPr>
        <w:t>*****************</w:t>
      </w:r>
      <w:r>
        <w:rPr>
          <w:rFonts w:hint="eastAsia" w:asciiTheme="minorEastAsia" w:hAnsiTheme="minorEastAsia" w:eastAsiaTheme="minorEastAsia" w:cstheme="minorEastAsia"/>
          <w:sz w:val="24"/>
          <w:szCs w:val="24"/>
        </w:rPr>
        <w:t>0301</w:t>
      </w:r>
      <w:r>
        <w:rPr>
          <w:rFonts w:hint="eastAsia" w:asciiTheme="minorEastAsia" w:hAnsiTheme="minorEastAsia" w:eastAsiaTheme="minorEastAsia" w:cstheme="minorEastAsia"/>
          <w:bCs/>
          <w:sz w:val="24"/>
          <w:szCs w:val="24"/>
        </w:rPr>
        <w:t xml:space="preserve">     </w:t>
      </w:r>
    </w:p>
    <w:p w14:paraId="5B6ACEE6">
      <w:pPr>
        <w:snapToGrid w:val="0"/>
        <w:spacing w:line="360" w:lineRule="auto"/>
        <w:ind w:left="1701" w:leftChars="67" w:hanging="1560" w:hangingChars="650"/>
        <w:rPr>
          <w:rFonts w:hint="eastAsia" w:asciiTheme="minorEastAsia" w:hAnsiTheme="minorEastAsia" w:eastAsiaTheme="minorEastAsia" w:cstheme="minorEastAsia"/>
          <w:sz w:val="24"/>
          <w:szCs w:val="24"/>
        </w:rPr>
      </w:pPr>
    </w:p>
    <w:p w14:paraId="08E0017A">
      <w:pPr>
        <w:snapToGrid w:val="0"/>
        <w:spacing w:line="360" w:lineRule="auto"/>
        <w:outlineLvl w:val="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第三条 甲方责任</w:t>
      </w:r>
    </w:p>
    <w:p w14:paraId="68013770">
      <w:pPr>
        <w:spacing w:line="360" w:lineRule="auto"/>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甲方将本次</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color w:val="333333"/>
          <w:sz w:val="24"/>
          <w:szCs w:val="24"/>
          <w:u w:val="single"/>
        </w:rPr>
        <w:t xml:space="preserve">2026西雅国际食品和饮料展览会（上海）天津展区 </w:t>
      </w:r>
      <w:r>
        <w:rPr>
          <w:rFonts w:hint="eastAsia" w:asciiTheme="minorEastAsia" w:hAnsiTheme="minorEastAsia" w:eastAsiaTheme="minorEastAsia" w:cstheme="minorEastAsia"/>
          <w:color w:val="000000"/>
          <w:sz w:val="24"/>
          <w:szCs w:val="24"/>
        </w:rPr>
        <w:t>展台</w:t>
      </w:r>
      <w:r>
        <w:rPr>
          <w:rFonts w:hint="eastAsia" w:asciiTheme="minorEastAsia" w:hAnsiTheme="minorEastAsia" w:eastAsiaTheme="minorEastAsia" w:cstheme="minorEastAsia"/>
          <w:sz w:val="24"/>
          <w:szCs w:val="24"/>
        </w:rPr>
        <w:t>制作工作交予乙方实施。</w:t>
      </w:r>
    </w:p>
    <w:p w14:paraId="063A552D">
      <w:pPr>
        <w:snapToGrid w:val="0"/>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甲方需按本合同规定的时间、金额和方式向乙方支付委托费用，甲方需积极配合乙方工作。</w:t>
      </w:r>
    </w:p>
    <w:p w14:paraId="55F95B70">
      <w:pPr>
        <w:snapToGrid w:val="0"/>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甲方在乙方按时完成</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color w:val="333333"/>
          <w:sz w:val="24"/>
          <w:szCs w:val="24"/>
          <w:u w:val="single"/>
        </w:rPr>
        <w:t>2026西雅国际食品和饮料展览会（上海）天津展区</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color w:val="000000"/>
          <w:sz w:val="24"/>
          <w:szCs w:val="24"/>
        </w:rPr>
        <w:t>展台</w:t>
      </w:r>
      <w:r>
        <w:rPr>
          <w:rFonts w:hint="eastAsia" w:asciiTheme="minorEastAsia" w:hAnsiTheme="minorEastAsia" w:eastAsiaTheme="minorEastAsia" w:cstheme="minorEastAsia"/>
          <w:sz w:val="24"/>
          <w:szCs w:val="24"/>
        </w:rPr>
        <w:t>安装工作的当日，应积极对</w:t>
      </w:r>
      <w:r>
        <w:rPr>
          <w:rFonts w:hint="eastAsia" w:asciiTheme="minorEastAsia" w:hAnsiTheme="minorEastAsia" w:eastAsiaTheme="minorEastAsia" w:cstheme="minorEastAsia"/>
          <w:color w:val="000000"/>
          <w:sz w:val="24"/>
          <w:szCs w:val="24"/>
        </w:rPr>
        <w:t>展台</w:t>
      </w:r>
      <w:r>
        <w:rPr>
          <w:rFonts w:hint="eastAsia" w:asciiTheme="minorEastAsia" w:hAnsiTheme="minorEastAsia" w:eastAsiaTheme="minorEastAsia" w:cstheme="minorEastAsia"/>
          <w:sz w:val="24"/>
          <w:szCs w:val="24"/>
        </w:rPr>
        <w:t>进行验收。</w:t>
      </w:r>
    </w:p>
    <w:p w14:paraId="7B57E032">
      <w:pPr>
        <w:spacing w:line="360" w:lineRule="auto"/>
        <w:rPr>
          <w:rFonts w:hint="eastAsia" w:asciiTheme="minorEastAsia" w:hAnsiTheme="minorEastAsia" w:eastAsiaTheme="minorEastAsia" w:cstheme="minorEastAsia"/>
          <w:b/>
          <w:bCs/>
          <w:sz w:val="24"/>
          <w:szCs w:val="24"/>
          <w:u w:val="single"/>
          <w:lang w:val="en-US" w:eastAsia="zh-CN"/>
        </w:rPr>
      </w:pPr>
      <w:r>
        <w:rPr>
          <w:rFonts w:hint="eastAsia" w:asciiTheme="minorEastAsia" w:hAnsiTheme="minorEastAsia" w:eastAsiaTheme="minorEastAsia" w:cstheme="minorEastAsia"/>
          <w:sz w:val="24"/>
          <w:szCs w:val="24"/>
        </w:rPr>
        <w:t>4</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color w:val="333333"/>
          <w:sz w:val="24"/>
          <w:szCs w:val="24"/>
          <w:u w:val="single"/>
        </w:rPr>
        <w:t xml:space="preserve"> 2026西雅国际食品和饮料展览会（上海）天津展区</w:t>
      </w:r>
      <w:r>
        <w:rPr>
          <w:rFonts w:hint="eastAsia" w:asciiTheme="minorEastAsia" w:hAnsiTheme="minorEastAsia" w:eastAsiaTheme="minorEastAsia" w:cstheme="minorEastAsia"/>
          <w:sz w:val="24"/>
          <w:szCs w:val="24"/>
          <w:u w:val="single"/>
        </w:rPr>
        <w:t xml:space="preserve"> </w:t>
      </w:r>
      <w:r>
        <w:rPr>
          <w:rFonts w:hint="eastAsia" w:asciiTheme="minorEastAsia" w:hAnsiTheme="minorEastAsia" w:eastAsiaTheme="minorEastAsia" w:cstheme="minorEastAsia"/>
          <w:bCs/>
          <w:sz w:val="24"/>
          <w:szCs w:val="24"/>
        </w:rPr>
        <w:t>展</w:t>
      </w:r>
      <w:r>
        <w:rPr>
          <w:rFonts w:hint="eastAsia" w:asciiTheme="minorEastAsia" w:hAnsiTheme="minorEastAsia" w:eastAsiaTheme="minorEastAsia" w:cstheme="minorEastAsia"/>
          <w:sz w:val="24"/>
          <w:szCs w:val="24"/>
        </w:rPr>
        <w:t>台安装过程中如甲方提出更改意见，经双方协商后，甲方应根据实际情况向乙方增付相应费用。</w:t>
      </w:r>
      <w:r>
        <w:rPr>
          <w:rFonts w:hint="eastAsia" w:asciiTheme="minorEastAsia" w:hAnsiTheme="minorEastAsia" w:eastAsiaTheme="minorEastAsia" w:cstheme="minorEastAsia"/>
          <w:b w:val="0"/>
          <w:bCs w:val="0"/>
          <w:color w:val="auto"/>
          <w:sz w:val="24"/>
          <w:szCs w:val="24"/>
          <w:lang w:eastAsia="zh-CN"/>
        </w:rPr>
        <w:t>由于甲方的更改意见导致乙方不能按合同约定期限完成布展及撤展的后果，由甲方自行承担。</w:t>
      </w:r>
    </w:p>
    <w:p w14:paraId="47E54804">
      <w:pPr>
        <w:spacing w:line="360" w:lineRule="auto"/>
        <w:rPr>
          <w:rFonts w:hint="eastAsia" w:asciiTheme="minorEastAsia" w:hAnsiTheme="minorEastAsia" w:eastAsiaTheme="minorEastAsia" w:cstheme="minorEastAsia"/>
          <w:sz w:val="24"/>
          <w:szCs w:val="24"/>
          <w:u w:val="single"/>
        </w:rPr>
      </w:pPr>
    </w:p>
    <w:p w14:paraId="6837C81B">
      <w:pPr>
        <w:snapToGrid w:val="0"/>
        <w:spacing w:line="360" w:lineRule="auto"/>
        <w:outlineLvl w:val="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第四条 乙方责任</w:t>
      </w:r>
    </w:p>
    <w:p w14:paraId="6FD93EB2">
      <w:pPr>
        <w:snapToGrid w:val="0"/>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乙方负责甲方此次展览的展厅规划、3D建模、平面设计、施工搭建、现场执行等方面事宜。执行并实现对甲方的服务承诺，并积极配合甲方取得展会圆满成功。</w:t>
      </w:r>
    </w:p>
    <w:p w14:paraId="01D63D63">
      <w:pPr>
        <w:snapToGrid w:val="0"/>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现场施工过程中，乙方负责代理甲方协调与场地方的相关事务，办理</w:t>
      </w:r>
      <w:r>
        <w:rPr>
          <w:rFonts w:hint="eastAsia" w:asciiTheme="minorEastAsia" w:hAnsiTheme="minorEastAsia" w:eastAsiaTheme="minorEastAsia" w:cstheme="minorEastAsia"/>
          <w:sz w:val="24"/>
          <w:szCs w:val="24"/>
          <w:lang w:val="en-US" w:eastAsia="zh-CN"/>
        </w:rPr>
        <w:t>报馆及</w:t>
      </w:r>
      <w:r>
        <w:rPr>
          <w:rFonts w:hint="eastAsia" w:asciiTheme="minorEastAsia" w:hAnsiTheme="minorEastAsia" w:eastAsiaTheme="minorEastAsia" w:cstheme="minorEastAsia"/>
          <w:sz w:val="24"/>
          <w:szCs w:val="24"/>
        </w:rPr>
        <w:t>进馆制作的有关证件和手续，并作好施工现场内材料、设备的保管。</w:t>
      </w:r>
    </w:p>
    <w:p w14:paraId="2CB2132C">
      <w:pPr>
        <w:snapToGrid w:val="0"/>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乙方应严格按照国家认定的操作规范施工。</w:t>
      </w:r>
    </w:p>
    <w:p w14:paraId="505E2A88">
      <w:pPr>
        <w:snapToGrid w:val="0"/>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4</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乙方全权负责从布展直至撤展期间的展台安全问题（非人为损坏）。因展台搭建质量原因出现安全问题，造成人员伤亡、财产损失的，由乙方承担全部责任。</w:t>
      </w:r>
    </w:p>
    <w:p w14:paraId="15E70E11">
      <w:pPr>
        <w:snapToGrid w:val="0"/>
        <w:spacing w:line="360" w:lineRule="auto"/>
        <w:rPr>
          <w:rFonts w:hint="eastAsia" w:asciiTheme="minorEastAsia" w:hAnsiTheme="minorEastAsia" w:eastAsiaTheme="minorEastAsia" w:cstheme="minorEastAsia"/>
          <w:sz w:val="24"/>
          <w:szCs w:val="24"/>
        </w:rPr>
      </w:pPr>
    </w:p>
    <w:p w14:paraId="533C7B90">
      <w:pPr>
        <w:snapToGrid w:val="0"/>
        <w:spacing w:line="360" w:lineRule="auto"/>
        <w:outlineLvl w:val="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第五条 双方约定</w:t>
      </w:r>
    </w:p>
    <w:p w14:paraId="3A32D28F">
      <w:pPr>
        <w:spacing w:line="360" w:lineRule="auto"/>
        <w:rPr>
          <w:rFonts w:hint="eastAsia" w:asciiTheme="minorEastAsia" w:hAnsiTheme="minorEastAsia" w:eastAsiaTheme="minorEastAsia" w:cstheme="minorEastAsia"/>
          <w:sz w:val="24"/>
          <w:szCs w:val="24"/>
          <w:u w:val="single"/>
        </w:rPr>
      </w:pPr>
      <w:r>
        <w:rPr>
          <w:rFonts w:hint="eastAsia" w:asciiTheme="minorEastAsia" w:hAnsiTheme="minorEastAsia" w:eastAsiaTheme="minorEastAsia" w:cstheme="minorEastAsia"/>
          <w:sz w:val="24"/>
          <w:szCs w:val="24"/>
        </w:rPr>
        <w:t>1</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甲方在乙方已完成</w:t>
      </w:r>
      <w:r>
        <w:rPr>
          <w:rFonts w:hint="eastAsia" w:asciiTheme="minorEastAsia" w:hAnsiTheme="minorEastAsia" w:eastAsiaTheme="minorEastAsia" w:cstheme="minorEastAsia"/>
          <w:sz w:val="24"/>
          <w:szCs w:val="24"/>
          <w:u w:val="single"/>
        </w:rPr>
        <w:t xml:space="preserve"> 2026西雅国际食品和饮料展览会（上海）天津展区 </w:t>
      </w:r>
      <w:r>
        <w:rPr>
          <w:rFonts w:hint="eastAsia" w:asciiTheme="minorEastAsia" w:hAnsiTheme="minorEastAsia" w:eastAsiaTheme="minorEastAsia" w:cstheme="minorEastAsia"/>
          <w:color w:val="000000"/>
          <w:sz w:val="24"/>
          <w:szCs w:val="24"/>
        </w:rPr>
        <w:t>展台</w:t>
      </w:r>
      <w:r>
        <w:rPr>
          <w:rFonts w:hint="eastAsia" w:asciiTheme="minorEastAsia" w:hAnsiTheme="minorEastAsia" w:eastAsiaTheme="minorEastAsia" w:cstheme="minorEastAsia"/>
          <w:sz w:val="24"/>
          <w:szCs w:val="24"/>
        </w:rPr>
        <w:t>安装工作后提出变更服务要求的,应书面签收临时变更项目确认单,临时变更项目确认单将作为双方最后核算依据之一。</w:t>
      </w:r>
    </w:p>
    <w:p w14:paraId="1919A878">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2</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color w:val="333333"/>
          <w:sz w:val="24"/>
          <w:szCs w:val="24"/>
          <w:u w:val="single"/>
        </w:rPr>
        <w:t xml:space="preserve">2026西雅国际食品和饮料展览会（上海）天津展区 </w:t>
      </w:r>
      <w:r>
        <w:rPr>
          <w:rFonts w:hint="eastAsia" w:asciiTheme="minorEastAsia" w:hAnsiTheme="minorEastAsia" w:eastAsiaTheme="minorEastAsia" w:cstheme="minorEastAsia"/>
          <w:bCs/>
          <w:sz w:val="24"/>
          <w:szCs w:val="24"/>
        </w:rPr>
        <w:t>展</w:t>
      </w:r>
      <w:r>
        <w:rPr>
          <w:rFonts w:hint="eastAsia" w:asciiTheme="minorEastAsia" w:hAnsiTheme="minorEastAsia" w:eastAsiaTheme="minorEastAsia" w:cstheme="minorEastAsia"/>
          <w:color w:val="000000"/>
          <w:sz w:val="24"/>
          <w:szCs w:val="24"/>
        </w:rPr>
        <w:t>台</w:t>
      </w:r>
      <w:r>
        <w:rPr>
          <w:rFonts w:hint="eastAsia" w:asciiTheme="minorEastAsia" w:hAnsiTheme="minorEastAsia" w:eastAsiaTheme="minorEastAsia" w:cstheme="minorEastAsia"/>
          <w:sz w:val="24"/>
          <w:szCs w:val="24"/>
        </w:rPr>
        <w:t>安装验收后，价格单所列的项目及材料的处理及所有权归乙方所有。</w:t>
      </w:r>
    </w:p>
    <w:p w14:paraId="5AD188F7">
      <w:pPr>
        <w:snapToGrid w:val="0"/>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3</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乙方至少于活动开始前7天向甲方提交项目方案初稿，甲方提出修改意见的，乙方应在甲方指定合理期限内根据甲方修改意见完成项目方案的修改工作，并向甲方提交项目方案终稿。</w:t>
      </w:r>
    </w:p>
    <w:p w14:paraId="18A323B6">
      <w:pPr>
        <w:tabs>
          <w:tab w:val="left" w:pos="900"/>
        </w:tabs>
        <w:snapToGrid w:val="0"/>
        <w:spacing w:line="360" w:lineRule="auto"/>
        <w:rPr>
          <w:rFonts w:hint="eastAsia" w:asciiTheme="minorEastAsia" w:hAnsiTheme="minorEastAsia" w:eastAsiaTheme="minorEastAsia" w:cstheme="minorEastAsia"/>
          <w:b/>
          <w:sz w:val="24"/>
          <w:szCs w:val="24"/>
        </w:rPr>
      </w:pPr>
    </w:p>
    <w:p w14:paraId="58607E3E">
      <w:pPr>
        <w:numPr>
          <w:ilvl w:val="0"/>
          <w:numId w:val="1"/>
        </w:numPr>
        <w:tabs>
          <w:tab w:val="left" w:pos="900"/>
        </w:tabs>
        <w:snapToGrid w:val="0"/>
        <w:spacing w:line="360" w:lineRule="auto"/>
        <w:outlineLvl w:val="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违约责任</w:t>
      </w:r>
    </w:p>
    <w:p w14:paraId="3853A305">
      <w:pPr>
        <w:numPr>
          <w:ilvl w:val="0"/>
          <w:numId w:val="0"/>
        </w:numPr>
        <w:snapToGrid w:val="0"/>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甲乙双方任何一方不履行合同，都要承担违约责任，除不可抗力的原因外(不可抗力因素需以国家权威部门认证的书面证明为凭)。</w:t>
      </w:r>
    </w:p>
    <w:p w14:paraId="79B61F6E">
      <w:pPr>
        <w:numPr>
          <w:ilvl w:val="0"/>
          <w:numId w:val="0"/>
        </w:numPr>
        <w:snapToGrid w:val="0"/>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甲方应按合同及时付款</w:t>
      </w:r>
      <w:r>
        <w:rPr>
          <w:rFonts w:hint="eastAsia" w:asciiTheme="minorEastAsia" w:hAnsiTheme="minorEastAsia" w:eastAsiaTheme="minorEastAsia" w:cstheme="minorEastAsia"/>
          <w:sz w:val="24"/>
          <w:szCs w:val="24"/>
          <w:lang w:eastAsia="zh-CN"/>
        </w:rPr>
        <w:t>，</w:t>
      </w:r>
      <w:r>
        <w:rPr>
          <w:rFonts w:hint="eastAsia" w:asciiTheme="minorEastAsia" w:hAnsiTheme="minorEastAsia" w:eastAsiaTheme="minorEastAsia" w:cstheme="minorEastAsia"/>
          <w:sz w:val="24"/>
          <w:szCs w:val="24"/>
        </w:rPr>
        <w:t>甲方逾期支付款项应向乙方每日偿付欠款总额</w:t>
      </w:r>
      <w:r>
        <w:rPr>
          <w:rFonts w:hint="eastAsia" w:asciiTheme="minorEastAsia" w:hAnsiTheme="minorEastAsia" w:eastAsiaTheme="minorEastAsia" w:cstheme="minorEastAsia"/>
          <w:sz w:val="24"/>
          <w:szCs w:val="24"/>
          <w:lang w:val="en-US" w:eastAsia="zh-CN"/>
        </w:rPr>
        <w:t>万分之三</w:t>
      </w:r>
      <w:r>
        <w:rPr>
          <w:rFonts w:hint="eastAsia" w:asciiTheme="minorEastAsia" w:hAnsiTheme="minorEastAsia" w:eastAsiaTheme="minorEastAsia" w:cstheme="minorEastAsia"/>
          <w:sz w:val="24"/>
          <w:szCs w:val="24"/>
        </w:rPr>
        <w:t>的违约金。</w:t>
      </w:r>
    </w:p>
    <w:p w14:paraId="50C73EF6">
      <w:pPr>
        <w:snapToGrid w:val="0"/>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乙方如未按合同规定时间完成，或者质量不合格导致甲方无法使用，造成甲方损失的，乙方应返还甲方已支付的费用，并需向甲方赔偿实际损失。</w:t>
      </w:r>
    </w:p>
    <w:p w14:paraId="2C4B5EE9">
      <w:pPr>
        <w:snapToGrid w:val="0"/>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除不可抗力或展会取消等原因，甲乙双方任何一方中途单方解除合同，都应赔付给对方合同总款项</w:t>
      </w: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0%的违约金。</w:t>
      </w:r>
    </w:p>
    <w:p w14:paraId="13E1994B">
      <w:pPr>
        <w:snapToGrid w:val="0"/>
        <w:spacing w:line="360" w:lineRule="auto"/>
        <w:rPr>
          <w:rFonts w:hint="eastAsia" w:asciiTheme="minorEastAsia" w:hAnsiTheme="minorEastAsia" w:eastAsiaTheme="minorEastAsia" w:cstheme="minorEastAsia"/>
          <w:sz w:val="24"/>
          <w:szCs w:val="24"/>
          <w:lang w:val="en-US" w:eastAsia="zh-CN"/>
        </w:rPr>
      </w:pPr>
      <w:r>
        <w:rPr>
          <w:rFonts w:hint="eastAsia" w:asciiTheme="minorEastAsia" w:hAnsiTheme="minorEastAsia" w:eastAsiaTheme="minorEastAsia" w:cstheme="minorEastAsia"/>
          <w:sz w:val="24"/>
          <w:szCs w:val="24"/>
          <w:lang w:val="en-US" w:eastAsia="zh-CN"/>
        </w:rPr>
        <w:t>5.本合同生效后如任何一方违约，守约方为维护权益，向违约方追偿一切费用，包括但不限于律师费、诉讼费、保全费、鉴定费、差旅费由违约方承担。</w:t>
      </w:r>
    </w:p>
    <w:p w14:paraId="5BFBF221">
      <w:pPr>
        <w:snapToGrid w:val="0"/>
        <w:spacing w:line="360" w:lineRule="auto"/>
        <w:rPr>
          <w:rFonts w:hint="eastAsia" w:asciiTheme="minorEastAsia" w:hAnsiTheme="minorEastAsia" w:eastAsiaTheme="minorEastAsia" w:cstheme="minorEastAsia"/>
          <w:sz w:val="24"/>
          <w:szCs w:val="24"/>
        </w:rPr>
      </w:pPr>
    </w:p>
    <w:p w14:paraId="35436524">
      <w:pPr>
        <w:tabs>
          <w:tab w:val="left" w:pos="900"/>
        </w:tabs>
        <w:snapToGrid w:val="0"/>
        <w:spacing w:line="360" w:lineRule="auto"/>
        <w:outlineLvl w:val="0"/>
        <w:rPr>
          <w:rFonts w:hint="eastAsia" w:asciiTheme="minorEastAsia" w:hAnsiTheme="minorEastAsia" w:eastAsiaTheme="minorEastAsia" w:cstheme="minorEastAsia"/>
          <w:b/>
          <w:sz w:val="24"/>
          <w:szCs w:val="24"/>
        </w:rPr>
      </w:pPr>
      <w:r>
        <w:rPr>
          <w:rFonts w:hint="eastAsia" w:asciiTheme="minorEastAsia" w:hAnsiTheme="minorEastAsia" w:eastAsiaTheme="minorEastAsia" w:cstheme="minorEastAsia"/>
          <w:b/>
          <w:sz w:val="24"/>
          <w:szCs w:val="24"/>
        </w:rPr>
        <w:t>第七条 其他条款</w:t>
      </w:r>
    </w:p>
    <w:p w14:paraId="0756E9EE">
      <w:pPr>
        <w:snapToGrid w:val="0"/>
        <w:spacing w:line="360" w:lineRule="auto"/>
        <w:ind w:left="484" w:leftChars="2" w:hanging="480" w:hanging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1.</w:t>
      </w:r>
      <w:r>
        <w:rPr>
          <w:rFonts w:hint="eastAsia" w:asciiTheme="minorEastAsia" w:hAnsiTheme="minorEastAsia" w:eastAsiaTheme="minorEastAsia" w:cstheme="minorEastAsia"/>
          <w:sz w:val="24"/>
          <w:szCs w:val="24"/>
        </w:rPr>
        <w:t>本合同履行过程中如果所涉及甲方现场更改引起的费用增加，经双方洽谈协商并通过后，价格调整生效。</w:t>
      </w:r>
    </w:p>
    <w:p w14:paraId="39A4D2AF">
      <w:pPr>
        <w:snapToGrid w:val="0"/>
        <w:spacing w:line="360" w:lineRule="auto"/>
        <w:ind w:left="480" w:hanging="480" w:hanging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2.</w:t>
      </w:r>
      <w:r>
        <w:rPr>
          <w:rFonts w:hint="eastAsia" w:asciiTheme="minorEastAsia" w:hAnsiTheme="minorEastAsia" w:eastAsiaTheme="minorEastAsia" w:cstheme="minorEastAsia"/>
          <w:sz w:val="24"/>
          <w:szCs w:val="24"/>
        </w:rPr>
        <w:t>本合同在履行过程中，若遇国家政策法规调整及自然灾害等不可抗力因素，双方将根据有关政策、法规修改、补充或终止本合同。</w:t>
      </w:r>
    </w:p>
    <w:p w14:paraId="436997FE">
      <w:pPr>
        <w:snapToGrid w:val="0"/>
        <w:spacing w:line="360" w:lineRule="auto"/>
        <w:ind w:left="480" w:hanging="480" w:hangingChars="200"/>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3.</w:t>
      </w:r>
      <w:r>
        <w:rPr>
          <w:rFonts w:hint="eastAsia" w:asciiTheme="minorEastAsia" w:hAnsiTheme="minorEastAsia" w:eastAsiaTheme="minorEastAsia" w:cstheme="minorEastAsia"/>
          <w:sz w:val="24"/>
          <w:szCs w:val="24"/>
        </w:rPr>
        <w:t>因本合同的签署、履行或解释等而发生的任何争议，双方应首先通过友好协商的方式解决，协商不成的，任何一方均可向</w:t>
      </w:r>
      <w:r>
        <w:rPr>
          <w:rFonts w:hint="eastAsia" w:asciiTheme="minorEastAsia" w:hAnsiTheme="minorEastAsia" w:eastAsiaTheme="minorEastAsia" w:cstheme="minorEastAsia"/>
          <w:sz w:val="24"/>
          <w:szCs w:val="24"/>
          <w:lang w:val="en-US" w:eastAsia="zh-CN"/>
        </w:rPr>
        <w:t>甲方所在地</w:t>
      </w:r>
      <w:r>
        <w:rPr>
          <w:rFonts w:hint="eastAsia" w:asciiTheme="minorEastAsia" w:hAnsiTheme="minorEastAsia" w:eastAsiaTheme="minorEastAsia" w:cstheme="minorEastAsia"/>
          <w:sz w:val="24"/>
          <w:szCs w:val="24"/>
        </w:rPr>
        <w:t>人民法院提起诉讼。</w:t>
      </w:r>
    </w:p>
    <w:p w14:paraId="2B81A5B5">
      <w:pPr>
        <w:snapToGrid w:val="0"/>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lang w:val="en-US" w:eastAsia="zh-CN"/>
        </w:rPr>
        <w:t>4.</w:t>
      </w:r>
      <w:r>
        <w:rPr>
          <w:rFonts w:hint="eastAsia" w:asciiTheme="minorEastAsia" w:hAnsiTheme="minorEastAsia" w:eastAsiaTheme="minorEastAsia" w:cstheme="minorEastAsia"/>
          <w:sz w:val="24"/>
          <w:szCs w:val="24"/>
        </w:rPr>
        <w:t>本合同一式</w:t>
      </w:r>
      <w:r>
        <w:rPr>
          <w:rFonts w:hint="eastAsia" w:asciiTheme="minorEastAsia" w:hAnsiTheme="minorEastAsia" w:eastAsiaTheme="minorEastAsia" w:cstheme="minorEastAsia"/>
          <w:sz w:val="24"/>
          <w:szCs w:val="24"/>
          <w:u w:val="single"/>
        </w:rPr>
        <w:t xml:space="preserve"> 肆 </w:t>
      </w:r>
      <w:r>
        <w:rPr>
          <w:rFonts w:hint="eastAsia" w:asciiTheme="minorEastAsia" w:hAnsiTheme="minorEastAsia" w:eastAsiaTheme="minorEastAsia" w:cstheme="minorEastAsia"/>
          <w:sz w:val="24"/>
          <w:szCs w:val="24"/>
        </w:rPr>
        <w:t>份，甲、乙双方各执</w:t>
      </w:r>
      <w:r>
        <w:rPr>
          <w:rFonts w:hint="eastAsia" w:asciiTheme="minorEastAsia" w:hAnsiTheme="minorEastAsia" w:eastAsiaTheme="minorEastAsia" w:cstheme="minorEastAsia"/>
          <w:sz w:val="24"/>
          <w:szCs w:val="24"/>
          <w:u w:val="single"/>
        </w:rPr>
        <w:t xml:space="preserve"> 贰 </w:t>
      </w:r>
      <w:r>
        <w:rPr>
          <w:rFonts w:hint="eastAsia" w:asciiTheme="minorEastAsia" w:hAnsiTheme="minorEastAsia" w:eastAsiaTheme="minorEastAsia" w:cstheme="minorEastAsia"/>
          <w:sz w:val="24"/>
          <w:szCs w:val="24"/>
        </w:rPr>
        <w:t>份，自双方盖章之日起生效。</w:t>
      </w:r>
    </w:p>
    <w:p w14:paraId="3B26A212">
      <w:pPr>
        <w:snapToGrid w:val="0"/>
        <w:spacing w:line="360" w:lineRule="auto"/>
        <w:rPr>
          <w:rFonts w:hint="eastAsia" w:asciiTheme="minorEastAsia" w:hAnsiTheme="minorEastAsia" w:eastAsiaTheme="minorEastAsia" w:cstheme="minorEastAsia"/>
          <w:sz w:val="24"/>
          <w:szCs w:val="24"/>
        </w:rPr>
      </w:pPr>
    </w:p>
    <w:p w14:paraId="6A469768">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甲方：</w:t>
      </w:r>
      <w:r>
        <w:rPr>
          <w:rFonts w:hint="eastAsia" w:asciiTheme="minorEastAsia" w:hAnsiTheme="minorEastAsia" w:eastAsiaTheme="minorEastAsia" w:cstheme="minorEastAsia"/>
          <w:sz w:val="24"/>
          <w:szCs w:val="24"/>
          <w:lang w:eastAsia="zh-CN"/>
        </w:rPr>
        <w:t>天津市西青区农业农村发展服务中心</w:t>
      </w:r>
      <w:r>
        <w:rPr>
          <w:rFonts w:hint="eastAsia" w:asciiTheme="minorEastAsia" w:hAnsiTheme="minorEastAsia" w:eastAsiaTheme="minorEastAsia" w:cstheme="minorEastAsia"/>
          <w:sz w:val="24"/>
          <w:szCs w:val="24"/>
        </w:rPr>
        <w:t xml:space="preserve">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乙方：天津国融会议服务有限公司</w:t>
      </w:r>
    </w:p>
    <w:p w14:paraId="11CCEB1F">
      <w:pPr>
        <w:spacing w:line="360" w:lineRule="auto"/>
        <w:rPr>
          <w:rFonts w:hint="eastAsia" w:asciiTheme="minorEastAsia" w:hAnsiTheme="minorEastAsia" w:eastAsiaTheme="minorEastAsia" w:cstheme="minorEastAsia"/>
          <w:sz w:val="24"/>
          <w:szCs w:val="24"/>
        </w:rPr>
      </w:pPr>
      <w:r>
        <w:rPr>
          <w:rFonts w:hint="eastAsia" w:asciiTheme="minorEastAsia" w:hAnsiTheme="minorEastAsia" w:eastAsiaTheme="minorEastAsia" w:cstheme="minorEastAsia"/>
          <w:sz w:val="24"/>
          <w:szCs w:val="24"/>
        </w:rPr>
        <w:t xml:space="preserve">(盖章)                                </w:t>
      </w:r>
      <w:r>
        <w:rPr>
          <w:rFonts w:hint="eastAsia" w:asciiTheme="minorEastAsia" w:hAnsiTheme="minorEastAsia" w:eastAsiaTheme="minorEastAsia" w:cstheme="minorEastAsia"/>
          <w:sz w:val="24"/>
          <w:szCs w:val="24"/>
          <w:lang w:val="en-US" w:eastAsia="zh-CN"/>
        </w:rPr>
        <w:t xml:space="preserve">    </w:t>
      </w:r>
      <w:r>
        <w:rPr>
          <w:rFonts w:hint="eastAsia" w:asciiTheme="minorEastAsia" w:hAnsiTheme="minorEastAsia" w:eastAsiaTheme="minorEastAsia" w:cstheme="minorEastAsia"/>
          <w:sz w:val="24"/>
          <w:szCs w:val="24"/>
        </w:rPr>
        <w:t>(</w:t>
      </w:r>
      <w:r>
        <w:rPr>
          <w:rFonts w:hint="eastAsia" w:asciiTheme="minorEastAsia" w:hAnsiTheme="minorEastAsia" w:eastAsiaTheme="minorEastAsia" w:cstheme="minorEastAsia"/>
          <w:sz w:val="24"/>
          <w:szCs w:val="24"/>
          <w:lang w:eastAsia="zh-CN"/>
        </w:rPr>
        <w:t>盖章</w:t>
      </w:r>
      <w:r>
        <w:rPr>
          <w:rFonts w:hint="eastAsia" w:asciiTheme="minorEastAsia" w:hAnsiTheme="minorEastAsia" w:eastAsiaTheme="minorEastAsia" w:cstheme="minorEastAsia"/>
          <w:sz w:val="24"/>
          <w:szCs w:val="24"/>
        </w:rPr>
        <w:t>)</w:t>
      </w:r>
    </w:p>
    <w:p w14:paraId="0D3FEAD9">
      <w:pPr>
        <w:spacing w:line="360" w:lineRule="auto"/>
        <w:rPr>
          <w:rFonts w:hint="eastAsia" w:asciiTheme="minorEastAsia" w:hAnsiTheme="minorEastAsia" w:eastAsiaTheme="minorEastAsia" w:cstheme="minorEastAsia"/>
          <w:sz w:val="24"/>
          <w:szCs w:val="24"/>
        </w:rPr>
      </w:pPr>
    </w:p>
    <w:p w14:paraId="44B542F3">
      <w:pPr>
        <w:spacing w:line="360" w:lineRule="auto"/>
        <w:jc w:val="center"/>
        <w:rPr>
          <w:rFonts w:hint="eastAsia" w:asciiTheme="minorEastAsia" w:hAnsiTheme="minorEastAsia" w:eastAsiaTheme="minorEastAsia" w:cstheme="minorEastAsia"/>
          <w:color w:val="auto"/>
          <w:sz w:val="24"/>
          <w:szCs w:val="24"/>
          <w:lang w:eastAsia="zh-CN"/>
        </w:rPr>
      </w:pPr>
      <w:r>
        <w:rPr>
          <w:rFonts w:hint="eastAsia" w:asciiTheme="minorEastAsia" w:hAnsiTheme="minorEastAsia" w:eastAsiaTheme="minorEastAsia" w:cstheme="minorEastAsia"/>
          <w:color w:val="auto"/>
          <w:sz w:val="24"/>
          <w:szCs w:val="24"/>
          <w:lang w:eastAsia="zh-CN"/>
        </w:rPr>
        <w:t>签约时间：</w:t>
      </w:r>
      <w:r>
        <w:rPr>
          <w:rFonts w:hint="eastAsia" w:asciiTheme="minorEastAsia" w:hAnsiTheme="minorEastAsia" w:eastAsiaTheme="minorEastAsia" w:cstheme="minorEastAsia"/>
          <w:color w:val="auto"/>
          <w:sz w:val="24"/>
          <w:szCs w:val="24"/>
          <w:lang w:val="en-US" w:eastAsia="zh-CN"/>
        </w:rPr>
        <w:t xml:space="preserve">2026年   月   日  </w:t>
      </w:r>
    </w:p>
    <w:sectPr>
      <w:headerReference r:id="rId10" w:type="first"/>
      <w:footerReference r:id="rId13" w:type="first"/>
      <w:headerReference r:id="rId9" w:type="default"/>
      <w:footerReference r:id="rId11" w:type="default"/>
      <w:footerReference r:id="rId12" w:type="even"/>
      <w:pgSz w:w="11906" w:h="16838"/>
      <w:pgMar w:top="1418" w:right="1418" w:bottom="1418" w:left="1418" w:header="567" w:footer="567" w:gutter="0"/>
      <w:cols w:space="720" w:num="1"/>
      <w:titlePg/>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080E0000" w:usb2="00000000" w:usb3="00000000" w:csb0="00040001" w:csb1="00000000"/>
  </w:font>
  <w:font w:name="Wingdings">
    <w:panose1 w:val="05000000000000000000"/>
    <w:charset w:val="02"/>
    <w:family w:val="auto"/>
    <w:pitch w:val="default"/>
    <w:sig w:usb0="00000000" w:usb1="00000000" w:usb2="00000000" w:usb3="00000000" w:csb0="80000000" w:csb1="00000000"/>
  </w:font>
  <w:font w:name="Arial">
    <w:altName w:val="Times New Roman"/>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altName w:val="DejaVu Sans"/>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altName w:val="Times New Roman"/>
    <w:panose1 w:val="020F0502020204030204"/>
    <w:charset w:val="00"/>
    <w:family w:val="swiss"/>
    <w:pitch w:val="default"/>
    <w:sig w:usb0="00000000" w:usb1="00000000" w:usb2="00000001" w:usb3="00000000" w:csb0="0000019F" w:csb1="00000000"/>
  </w:font>
  <w:font w:name="仿宋_GB2312">
    <w:panose1 w:val="02010609030101010101"/>
    <w:charset w:val="86"/>
    <w:family w:val="modern"/>
    <w:pitch w:val="default"/>
    <w:sig w:usb0="00000001" w:usb1="080E0000" w:usb2="00000000" w:usb3="00000000" w:csb0="00040000" w:csb1="00000000"/>
  </w:font>
  <w:font w:name="仿宋">
    <w:panose1 w:val="02010609060101010101"/>
    <w:charset w:val="86"/>
    <w:family w:val="modern"/>
    <w:pitch w:val="default"/>
    <w:sig w:usb0="800002BF" w:usb1="38CF7CFA" w:usb2="00000016" w:usb3="00000000" w:csb0="00040001" w:csb1="00000000"/>
  </w:font>
  <w:font w:name="DejaVu Sans">
    <w:panose1 w:val="020B0603030804020204"/>
    <w:charset w:val="00"/>
    <w:family w:val="auto"/>
    <w:pitch w:val="default"/>
    <w:sig w:usb0="E7006EFF" w:usb1="D200FDFF" w:usb2="0A246029" w:usb3="0400200C" w:csb0="600001FF" w:csb1="DFFF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2696974D">
    <w:pPr>
      <w:pStyle w:val="4"/>
      <w:ind w:right="360"/>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384E7529">
    <w:pPr>
      <w:pStyle w:val="4"/>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D4BDEA1">
    <w:pPr>
      <w:pStyle w:val="4"/>
      <w:tabs>
        <w:tab w:val="clear" w:pos="4153"/>
      </w:tabs>
      <w:jc w:val="cen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68DE1DF8">
    <w:pPr>
      <w:pStyle w:val="4"/>
      <w:rPr>
        <w:b/>
        <w:sz w:val="21"/>
        <w:szCs w:val="21"/>
      </w:rPr>
    </w:pPr>
    <w:r>
      <w:rPr>
        <w:b/>
        <w:sz w:val="21"/>
        <w:szCs w:val="21"/>
      </w:rPr>
      <w:t xml:space="preserve">                              </w:t>
    </w:r>
  </w:p>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8706714">
    <w:pPr>
      <w:pStyle w:val="4"/>
      <w:framePr w:wrap="around" w:vAnchor="text" w:hAnchor="margin" w:xAlign="center" w:y="1"/>
      <w:rPr>
        <w:rStyle w:val="9"/>
      </w:rPr>
    </w:pPr>
    <w:r>
      <w:fldChar w:fldCharType="begin"/>
    </w:r>
    <w:r>
      <w:rPr>
        <w:rStyle w:val="9"/>
      </w:rPr>
      <w:instrText xml:space="preserve">PAGE  </w:instrText>
    </w:r>
    <w:r>
      <w:fldChar w:fldCharType="separate"/>
    </w:r>
    <w:r>
      <w:fldChar w:fldCharType="end"/>
    </w:r>
  </w:p>
  <w:p w14:paraId="5D39FA24">
    <w:pPr>
      <w:pStyle w:val="4"/>
    </w:pPr>
  </w:p>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C2F1233">
    <w:pPr>
      <w:pStyle w:val="4"/>
      <w:rPr>
        <w:b/>
        <w:sz w:val="21"/>
        <w:szCs w:val="21"/>
      </w:rPr>
    </w:pPr>
    <w:r>
      <w:rPr>
        <w:b/>
        <w:sz w:val="21"/>
        <w:szCs w:val="21"/>
      </w:rPr>
      <w:t xml:space="preserve">                          </w:t>
    </w:r>
  </w:p>
  <w:p w14:paraId="580B2E61">
    <w:pPr>
      <w:pStyle w:val="4"/>
    </w:pPr>
  </w:p>
</w:ftr>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1EBE59FB">
    <w:pPr>
      <w:tabs>
        <w:tab w:val="center" w:pos="4153"/>
        <w:tab w:val="right" w:pos="8306"/>
      </w:tabs>
      <w:rPr>
        <w:rFonts w:hint="eastAsia"/>
        <w:u w:val="single"/>
      </w:rPr>
    </w:pPr>
    <w:r>
      <w:rPr>
        <w:rFonts w:hint="eastAsia"/>
        <w:u w:val="single"/>
      </w:rPr>
      <w:drawing>
        <wp:inline distT="0" distB="0" distL="114300" distR="114300">
          <wp:extent cx="1389380" cy="695325"/>
          <wp:effectExtent l="0" t="0" r="1270" b="9525"/>
          <wp:docPr id="1" name="图片 2" descr="logo"/>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2" descr="logo"/>
                  <pic:cNvPicPr>
                    <a:picLocks noChangeAspect="1"/>
                  </pic:cNvPicPr>
                </pic:nvPicPr>
                <pic:blipFill>
                  <a:blip r:embed="rId1"/>
                  <a:stretch>
                    <a:fillRect/>
                  </a:stretch>
                </pic:blipFill>
                <pic:spPr>
                  <a:xfrm>
                    <a:off x="0" y="0"/>
                    <a:ext cx="1389380" cy="695325"/>
                  </a:xfrm>
                  <a:prstGeom prst="rect">
                    <a:avLst/>
                  </a:prstGeom>
                  <a:noFill/>
                  <a:ln>
                    <a:noFill/>
                  </a:ln>
                </pic:spPr>
              </pic:pic>
            </a:graphicData>
          </a:graphic>
        </wp:inline>
      </w:drawing>
    </w:r>
    <w:r>
      <w:rPr>
        <w:rFonts w:hint="eastAsia"/>
        <w:u w:val="single"/>
      </w:rPr>
      <w:t xml:space="preserve">                       </w:t>
    </w:r>
    <w:r>
      <w:rPr>
        <w:rFonts w:hint="eastAsia"/>
        <w:u w:val="single"/>
        <w:lang w:val="en-US" w:eastAsia="zh-CN"/>
      </w:rPr>
      <w:t xml:space="preserve">                           </w:t>
    </w:r>
    <w:r>
      <w:rPr>
        <w:rFonts w:hint="eastAsia"/>
        <w:u w:val="single"/>
      </w:rPr>
      <w:t>网络广告发布合同</w:t>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41E18A16">
    <w:pPr>
      <w:tabs>
        <w:tab w:val="center" w:pos="4153"/>
        <w:tab w:val="right" w:pos="8306"/>
      </w:tabs>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04549AA7">
    <w:pPr>
      <w:tabs>
        <w:tab w:val="center" w:pos="4153"/>
        <w:tab w:val="right" w:pos="8306"/>
      </w:tabs>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D18EC01">
    <w:pPr>
      <w:pStyle w:val="5"/>
      <w:pBdr>
        <w:bottom w:val="none" w:color="auto" w:sz="0" w:space="0"/>
      </w:pBdr>
      <w:jc w:val="left"/>
      <w:rPr>
        <w:sz w:val="10"/>
        <w:szCs w:val="10"/>
        <w:u w:val="single"/>
      </w:rPr>
    </w:pPr>
    <w:r>
      <w:rPr>
        <w:rFonts w:hint="eastAsia"/>
      </w:rPr>
      <w:t xml:space="preserve">                                                        </w:t>
    </w:r>
  </w:p>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14:paraId="72AEDAFD">
    <w:pPr>
      <w:pStyle w:val="5"/>
      <w:pBdr>
        <w:bottom w:val="none" w:color="auto" w:sz="0" w:space="0"/>
      </w:pBd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0000000A"/>
    <w:multiLevelType w:val="singleLevel"/>
    <w:tmpl w:val="0000000A"/>
    <w:lvl w:ilvl="0" w:tentative="0">
      <w:start w:val="6"/>
      <w:numFmt w:val="chineseCounting"/>
      <w:suff w:val="space"/>
      <w:lvlText w:val="第%1条"/>
      <w:lvlJc w:val="left"/>
      <w:rPr>
        <w:sz w:val="28"/>
        <w:szCs w:val="28"/>
      </w:r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ocumentProtection w:enforcement="0"/>
  <w:defaultTabStop w:val="420"/>
  <w:drawingGridHorizontalSpacing w:val="0"/>
  <w:drawingGridVerticalSpacing w:val="156"/>
  <w:noPunctuationKerning w:val="1"/>
  <w:characterSpacingControl w:val="compressPunctuation"/>
  <w:doNotValidateAgainstSchema/>
  <w:doNotDemarcateInvalidXml/>
  <w:compat>
    <w:spaceForUL/>
    <w:balanceSingleByteDoubleByteWidth/>
    <w:doNotLeaveBackslashAlone/>
    <w:ulTrailSpace/>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MzZiMmNhY2EzMjg1N2I2YzY1Y2I1N2MyZjVkNjVhNmIifQ=="/>
  </w:docVars>
  <w:rsids>
    <w:rsidRoot w:val="00172A27"/>
    <w:rsid w:val="000376BE"/>
    <w:rsid w:val="00074919"/>
    <w:rsid w:val="00074A2B"/>
    <w:rsid w:val="00076575"/>
    <w:rsid w:val="000C44EA"/>
    <w:rsid w:val="000D2650"/>
    <w:rsid w:val="001068CC"/>
    <w:rsid w:val="001361A6"/>
    <w:rsid w:val="0016385D"/>
    <w:rsid w:val="00164990"/>
    <w:rsid w:val="00167A4A"/>
    <w:rsid w:val="00171F5E"/>
    <w:rsid w:val="00172A27"/>
    <w:rsid w:val="0019500C"/>
    <w:rsid w:val="001D610C"/>
    <w:rsid w:val="00207054"/>
    <w:rsid w:val="00213826"/>
    <w:rsid w:val="00246EFC"/>
    <w:rsid w:val="002552D9"/>
    <w:rsid w:val="002656A2"/>
    <w:rsid w:val="00272551"/>
    <w:rsid w:val="00273B7B"/>
    <w:rsid w:val="00275D27"/>
    <w:rsid w:val="00277DAA"/>
    <w:rsid w:val="002C32C9"/>
    <w:rsid w:val="002D266E"/>
    <w:rsid w:val="002E036C"/>
    <w:rsid w:val="00350040"/>
    <w:rsid w:val="00371613"/>
    <w:rsid w:val="0039021E"/>
    <w:rsid w:val="003A0795"/>
    <w:rsid w:val="003A6DDD"/>
    <w:rsid w:val="003E5FC8"/>
    <w:rsid w:val="003F7D6B"/>
    <w:rsid w:val="00405EC9"/>
    <w:rsid w:val="0040627C"/>
    <w:rsid w:val="00424DE7"/>
    <w:rsid w:val="004277DF"/>
    <w:rsid w:val="004426C5"/>
    <w:rsid w:val="0044312C"/>
    <w:rsid w:val="00445847"/>
    <w:rsid w:val="0044715C"/>
    <w:rsid w:val="004553E8"/>
    <w:rsid w:val="00457B67"/>
    <w:rsid w:val="00467843"/>
    <w:rsid w:val="004749E8"/>
    <w:rsid w:val="00486CBE"/>
    <w:rsid w:val="004967B1"/>
    <w:rsid w:val="004C3525"/>
    <w:rsid w:val="004E4238"/>
    <w:rsid w:val="004F365F"/>
    <w:rsid w:val="004F5EB8"/>
    <w:rsid w:val="00501E0F"/>
    <w:rsid w:val="00503E03"/>
    <w:rsid w:val="00507FEE"/>
    <w:rsid w:val="00526945"/>
    <w:rsid w:val="00564F6C"/>
    <w:rsid w:val="0056702C"/>
    <w:rsid w:val="00567571"/>
    <w:rsid w:val="00585160"/>
    <w:rsid w:val="00596D93"/>
    <w:rsid w:val="005B670A"/>
    <w:rsid w:val="005C34A9"/>
    <w:rsid w:val="005D3B09"/>
    <w:rsid w:val="006216B1"/>
    <w:rsid w:val="00660A2B"/>
    <w:rsid w:val="0070244B"/>
    <w:rsid w:val="00715850"/>
    <w:rsid w:val="007165B7"/>
    <w:rsid w:val="007374EE"/>
    <w:rsid w:val="00740035"/>
    <w:rsid w:val="007545C0"/>
    <w:rsid w:val="00755D46"/>
    <w:rsid w:val="00774E1F"/>
    <w:rsid w:val="007A0386"/>
    <w:rsid w:val="007B4138"/>
    <w:rsid w:val="007B4490"/>
    <w:rsid w:val="007B52BC"/>
    <w:rsid w:val="007E263C"/>
    <w:rsid w:val="007E6286"/>
    <w:rsid w:val="007E673C"/>
    <w:rsid w:val="008039B5"/>
    <w:rsid w:val="00825873"/>
    <w:rsid w:val="00833FE6"/>
    <w:rsid w:val="0085049A"/>
    <w:rsid w:val="00851EDF"/>
    <w:rsid w:val="00885CED"/>
    <w:rsid w:val="00887124"/>
    <w:rsid w:val="008B09B6"/>
    <w:rsid w:val="008C1FFE"/>
    <w:rsid w:val="008E7915"/>
    <w:rsid w:val="0092348B"/>
    <w:rsid w:val="00932E40"/>
    <w:rsid w:val="009339C5"/>
    <w:rsid w:val="00951976"/>
    <w:rsid w:val="0096399B"/>
    <w:rsid w:val="00966A2C"/>
    <w:rsid w:val="00972191"/>
    <w:rsid w:val="009733D9"/>
    <w:rsid w:val="009A28A2"/>
    <w:rsid w:val="009C5FA8"/>
    <w:rsid w:val="009E0095"/>
    <w:rsid w:val="009E2BB2"/>
    <w:rsid w:val="00A045F8"/>
    <w:rsid w:val="00A07584"/>
    <w:rsid w:val="00A12ED6"/>
    <w:rsid w:val="00A25589"/>
    <w:rsid w:val="00A310CB"/>
    <w:rsid w:val="00A438C1"/>
    <w:rsid w:val="00A462B9"/>
    <w:rsid w:val="00A72D79"/>
    <w:rsid w:val="00AA5221"/>
    <w:rsid w:val="00AA6C0E"/>
    <w:rsid w:val="00AB26E9"/>
    <w:rsid w:val="00AD0322"/>
    <w:rsid w:val="00AD2B17"/>
    <w:rsid w:val="00AD530D"/>
    <w:rsid w:val="00AE466C"/>
    <w:rsid w:val="00AF621D"/>
    <w:rsid w:val="00B0795B"/>
    <w:rsid w:val="00B1428D"/>
    <w:rsid w:val="00B21A0A"/>
    <w:rsid w:val="00B44F27"/>
    <w:rsid w:val="00B67858"/>
    <w:rsid w:val="00BB3685"/>
    <w:rsid w:val="00BF4B53"/>
    <w:rsid w:val="00C261C1"/>
    <w:rsid w:val="00C30972"/>
    <w:rsid w:val="00C34088"/>
    <w:rsid w:val="00C4743B"/>
    <w:rsid w:val="00C916BC"/>
    <w:rsid w:val="00CB01F4"/>
    <w:rsid w:val="00CC773A"/>
    <w:rsid w:val="00CD5D83"/>
    <w:rsid w:val="00CE421D"/>
    <w:rsid w:val="00D14BC5"/>
    <w:rsid w:val="00D24F3B"/>
    <w:rsid w:val="00D26C2E"/>
    <w:rsid w:val="00D71BC6"/>
    <w:rsid w:val="00D77E1C"/>
    <w:rsid w:val="00DA5C6A"/>
    <w:rsid w:val="00DC00EA"/>
    <w:rsid w:val="00DE6DC8"/>
    <w:rsid w:val="00DF6BCC"/>
    <w:rsid w:val="00E149DF"/>
    <w:rsid w:val="00E9248C"/>
    <w:rsid w:val="00E96932"/>
    <w:rsid w:val="00EB4A43"/>
    <w:rsid w:val="00F004DB"/>
    <w:rsid w:val="00F0345E"/>
    <w:rsid w:val="00F254CB"/>
    <w:rsid w:val="00F3537B"/>
    <w:rsid w:val="00F41D62"/>
    <w:rsid w:val="00F5733C"/>
    <w:rsid w:val="00F6519C"/>
    <w:rsid w:val="00F70693"/>
    <w:rsid w:val="00FA7D34"/>
    <w:rsid w:val="00FE395E"/>
    <w:rsid w:val="00FE74AF"/>
    <w:rsid w:val="01B57DCB"/>
    <w:rsid w:val="06584224"/>
    <w:rsid w:val="06CC6D12"/>
    <w:rsid w:val="104F3B50"/>
    <w:rsid w:val="131C29E9"/>
    <w:rsid w:val="17C3E75C"/>
    <w:rsid w:val="17E44EC0"/>
    <w:rsid w:val="18DB5458"/>
    <w:rsid w:val="19D52D6D"/>
    <w:rsid w:val="1A9D7D7F"/>
    <w:rsid w:val="1B171500"/>
    <w:rsid w:val="1BDD1C60"/>
    <w:rsid w:val="1ECF6E26"/>
    <w:rsid w:val="1FBEF0AB"/>
    <w:rsid w:val="21B31DCA"/>
    <w:rsid w:val="21B3591C"/>
    <w:rsid w:val="22FB00EA"/>
    <w:rsid w:val="254A4F2D"/>
    <w:rsid w:val="25B15BD6"/>
    <w:rsid w:val="2A6F73CD"/>
    <w:rsid w:val="2AF11528"/>
    <w:rsid w:val="2FF7BF2F"/>
    <w:rsid w:val="31591487"/>
    <w:rsid w:val="343755F8"/>
    <w:rsid w:val="383D3158"/>
    <w:rsid w:val="3B8E0546"/>
    <w:rsid w:val="3F6C75DF"/>
    <w:rsid w:val="3FAB28B8"/>
    <w:rsid w:val="3FFDF551"/>
    <w:rsid w:val="3FFE8B54"/>
    <w:rsid w:val="40F76D23"/>
    <w:rsid w:val="418508F7"/>
    <w:rsid w:val="43F44D5A"/>
    <w:rsid w:val="478859BA"/>
    <w:rsid w:val="47F9225E"/>
    <w:rsid w:val="49E819C8"/>
    <w:rsid w:val="4BE34F9B"/>
    <w:rsid w:val="4C00700E"/>
    <w:rsid w:val="4CF95859"/>
    <w:rsid w:val="4E293F10"/>
    <w:rsid w:val="51AE534A"/>
    <w:rsid w:val="57ABEB08"/>
    <w:rsid w:val="57E15F36"/>
    <w:rsid w:val="5BE1E812"/>
    <w:rsid w:val="5D5A0230"/>
    <w:rsid w:val="5DCBF9CD"/>
    <w:rsid w:val="5FFD6D7C"/>
    <w:rsid w:val="63D732AF"/>
    <w:rsid w:val="64970C8F"/>
    <w:rsid w:val="6A090B86"/>
    <w:rsid w:val="6A3B08A3"/>
    <w:rsid w:val="6BDE518A"/>
    <w:rsid w:val="6BEB618E"/>
    <w:rsid w:val="6ECD68E3"/>
    <w:rsid w:val="6ED1305E"/>
    <w:rsid w:val="6FCF885D"/>
    <w:rsid w:val="705D2F62"/>
    <w:rsid w:val="716E616F"/>
    <w:rsid w:val="71C74733"/>
    <w:rsid w:val="73337D8F"/>
    <w:rsid w:val="79CED02F"/>
    <w:rsid w:val="7AD14350"/>
    <w:rsid w:val="7AFA6F34"/>
    <w:rsid w:val="7EBF3654"/>
    <w:rsid w:val="7FDF08D7"/>
    <w:rsid w:val="87BBAAE6"/>
    <w:rsid w:val="AF7DD340"/>
    <w:rsid w:val="B8B93A30"/>
    <w:rsid w:val="CFE9FECE"/>
    <w:rsid w:val="E3F13B45"/>
    <w:rsid w:val="ED3F844B"/>
    <w:rsid w:val="F58A92F7"/>
    <w:rsid w:val="FAA1F1AD"/>
    <w:rsid w:val="FBCFD475"/>
    <w:rsid w:val="FE6C52EA"/>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hapeDefaults>
    <o:shapedefaults fillcolor="#FFFFFF" fill="t" stroke="t">
      <v:fill on="t" focussize="0,0"/>
      <v:stroke color="#000000"/>
    </o:shapedefaults>
    <o:shapelayout v:ext="edit">
      <o:idmap v:ext="edit" data="1"/>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nhideWhenUsed="0" w:uiPriority="99" w:semiHidden="0" w:name="header"/>
    <w:lsdException w:qFormat="1" w:unhideWhenUsed="0" w:uiPriority="0"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qFormat="1" w:unhideWhenUsed="0" w:uiPriority="0" w:semiHidden="0"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nhideWhenUsed="0" w:uiPriority="0" w:semiHidden="0" w:name="Hyperlink"/>
    <w:lsdException w:uiPriority="99" w:name="FollowedHyperlink"/>
    <w:lsdException w:qFormat="1" w:unhideWhenUsed="0" w:uiPriority="0" w:semiHidden="0" w:name="Strong"/>
    <w:lsdException w:qFormat="1" w:unhideWhenUsed="0" w:uiPriority="20" w:semiHidden="0" w:name="Emphasis"/>
    <w:lsdException w:qFormat="1" w:unhideWhenUsed="0" w:uiPriority="0" w:semiHidden="0"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qFormat="1" w:uiPriority="99" w:semiHidden="0" w:name="Balloon Text"/>
    <w:lsdException w:unhideWhenUsed="0" w:uiPriority="9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lang w:val="en-US" w:eastAsia="zh-CN" w:bidi="ar-SA"/>
    </w:rPr>
  </w:style>
  <w:style w:type="character" w:default="1" w:styleId="7">
    <w:name w:val="Default Paragraph Font"/>
    <w:semiHidden/>
    <w:unhideWhenUsed/>
    <w:qFormat/>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ocument Map"/>
    <w:basedOn w:val="1"/>
    <w:qFormat/>
    <w:uiPriority w:val="0"/>
    <w:pPr>
      <w:shd w:val="clear" w:color="auto" w:fill="000080"/>
    </w:pPr>
  </w:style>
  <w:style w:type="paragraph" w:styleId="3">
    <w:name w:val="Balloon Text"/>
    <w:basedOn w:val="1"/>
    <w:link w:val="13"/>
    <w:unhideWhenUsed/>
    <w:qFormat/>
    <w:uiPriority w:val="99"/>
    <w:rPr>
      <w:sz w:val="18"/>
      <w:szCs w:val="18"/>
    </w:rPr>
  </w:style>
  <w:style w:type="paragraph" w:styleId="4">
    <w:name w:val="footer"/>
    <w:basedOn w:val="1"/>
    <w:qFormat/>
    <w:uiPriority w:val="0"/>
    <w:pPr>
      <w:tabs>
        <w:tab w:val="center" w:pos="4153"/>
        <w:tab w:val="right" w:pos="8306"/>
      </w:tabs>
      <w:snapToGrid w:val="0"/>
      <w:jc w:val="left"/>
    </w:pPr>
    <w:rPr>
      <w:sz w:val="18"/>
    </w:rPr>
  </w:style>
  <w:style w:type="paragraph" w:styleId="5">
    <w:name w:val="header"/>
    <w:basedOn w:val="1"/>
    <w:link w:val="12"/>
    <w:qFormat/>
    <w:uiPriority w:val="99"/>
    <w:pPr>
      <w:pBdr>
        <w:bottom w:val="single" w:color="auto" w:sz="6" w:space="1"/>
      </w:pBdr>
      <w:tabs>
        <w:tab w:val="center" w:pos="4153"/>
        <w:tab w:val="right" w:pos="8306"/>
      </w:tabs>
      <w:snapToGrid w:val="0"/>
      <w:jc w:val="center"/>
    </w:pPr>
    <w:rPr>
      <w:sz w:val="18"/>
      <w:szCs w:val="18"/>
    </w:rPr>
  </w:style>
  <w:style w:type="character" w:styleId="8">
    <w:name w:val="Strong"/>
    <w:qFormat/>
    <w:uiPriority w:val="0"/>
    <w:rPr>
      <w:b/>
      <w:bCs/>
    </w:rPr>
  </w:style>
  <w:style w:type="character" w:styleId="9">
    <w:name w:val="page number"/>
    <w:basedOn w:val="7"/>
    <w:qFormat/>
    <w:uiPriority w:val="0"/>
  </w:style>
  <w:style w:type="character" w:styleId="10">
    <w:name w:val="Hyperlink"/>
    <w:qFormat/>
    <w:uiPriority w:val="0"/>
    <w:rPr>
      <w:color w:val="000080"/>
      <w:u w:val="none"/>
    </w:rPr>
  </w:style>
  <w:style w:type="character" w:customStyle="1" w:styleId="11">
    <w:name w:val="t221"/>
    <w:qFormat/>
    <w:uiPriority w:val="0"/>
    <w:rPr>
      <w:color w:val="474747"/>
      <w:sz w:val="18"/>
      <w:szCs w:val="18"/>
    </w:rPr>
  </w:style>
  <w:style w:type="character" w:customStyle="1" w:styleId="12">
    <w:name w:val="页眉 字符"/>
    <w:link w:val="5"/>
    <w:qFormat/>
    <w:uiPriority w:val="99"/>
    <w:rPr>
      <w:kern w:val="2"/>
      <w:sz w:val="18"/>
      <w:szCs w:val="18"/>
    </w:rPr>
  </w:style>
  <w:style w:type="character" w:customStyle="1" w:styleId="13">
    <w:name w:val="批注框文本 字符"/>
    <w:link w:val="3"/>
    <w:semiHidden/>
    <w:qFormat/>
    <w:uiPriority w:val="99"/>
    <w:rPr>
      <w:kern w:val="2"/>
      <w:sz w:val="18"/>
      <w:szCs w:val="18"/>
    </w:rPr>
  </w:style>
</w:styles>
</file>

<file path=word/_rels/document.xml.rels><?xml version="1.0" encoding="UTF-8" standalone="yes"?>
<Relationships xmlns="http://schemas.openxmlformats.org/package/2006/relationships"><Relationship Id="rId9" Type="http://schemas.openxmlformats.org/officeDocument/2006/relationships/header" Target="header4.xml"/><Relationship Id="rId8" Type="http://schemas.openxmlformats.org/officeDocument/2006/relationships/footer" Target="footer3.xml"/><Relationship Id="rId7" Type="http://schemas.openxmlformats.org/officeDocument/2006/relationships/footer" Target="footer2.xml"/><Relationship Id="rId6" Type="http://schemas.openxmlformats.org/officeDocument/2006/relationships/footer" Target="footer1.xml"/><Relationship Id="rId5" Type="http://schemas.openxmlformats.org/officeDocument/2006/relationships/header" Target="header3.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7" Type="http://schemas.openxmlformats.org/officeDocument/2006/relationships/fontTable" Target="fontTable.xml"/><Relationship Id="rId16" Type="http://schemas.openxmlformats.org/officeDocument/2006/relationships/numbering" Target="numbering.xml"/><Relationship Id="rId15" Type="http://schemas.openxmlformats.org/officeDocument/2006/relationships/customXml" Target="../customXml/item1.xml"/><Relationship Id="rId14" Type="http://schemas.openxmlformats.org/officeDocument/2006/relationships/theme" Target="theme/theme1.xml"/><Relationship Id="rId13" Type="http://schemas.openxmlformats.org/officeDocument/2006/relationships/footer" Target="footer6.xml"/><Relationship Id="rId12" Type="http://schemas.openxmlformats.org/officeDocument/2006/relationships/footer" Target="footer5.xml"/><Relationship Id="rId11" Type="http://schemas.openxmlformats.org/officeDocument/2006/relationships/footer" Target="footer4.xml"/><Relationship Id="rId10" Type="http://schemas.openxmlformats.org/officeDocument/2006/relationships/header" Target="header5.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Company>MC SYSTEM</Company>
  <Pages>5</Pages>
  <Words>2324</Words>
  <Characters>2414</Characters>
  <Lines>19</Lines>
  <Paragraphs>5</Paragraphs>
  <TotalTime>3</TotalTime>
  <ScaleCrop>false</ScaleCrop>
  <LinksUpToDate>false</LinksUpToDate>
  <CharactersWithSpaces>2711</CharactersWithSpaces>
  <Application>WPS Office_12.8.2.1119_F1E327BC-269C-435d-A152-05C5408002CA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2021-06-17T03:28:00Z</dcterms:created>
  <dc:creator>MC SYSTEM</dc:creator>
  <cp:lastModifiedBy>greatwall</cp:lastModifiedBy>
  <cp:lastPrinted>2021-06-18T03:56:00Z</cp:lastPrinted>
  <dcterms:modified xsi:type="dcterms:W3CDTF">2026-05-12T15:09:49Z</dcterms:modified>
  <dc:title>合      同</dc:title>
  <cp:revision>4</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2052-12.8.2.1119</vt:lpwstr>
  </property>
  <property fmtid="{D5CDD505-2E9C-101B-9397-08002B2CF9AE}" pid="3" name="ICV">
    <vt:lpwstr>6532406530FBE3AC4BD1026ABB0C92CA_43</vt:lpwstr>
  </property>
  <property fmtid="{D5CDD505-2E9C-101B-9397-08002B2CF9AE}" pid="4" name="KSOTemplateDocerSaveRecord">
    <vt:lpwstr>eyJoZGlkIjoiMDFmZGM0M2E0M2MzNjdmMGJmYTE2OWIyYjZjYzVjZmIiLCJ1c2VySWQiOiIxMDU0NDg4OTU5In0=</vt:lpwstr>
  </property>
</Properties>
</file>