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60E893">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sz w:val="40"/>
          <w:szCs w:val="40"/>
          <w:lang w:val="en-US" w:eastAsia="zh-CN"/>
        </w:rPr>
      </w:pPr>
      <w:r>
        <w:rPr>
          <w:rFonts w:hint="eastAsia" w:ascii="方正小标宋简体" w:hAnsi="方正小标宋简体" w:eastAsia="方正小标宋简体" w:cs="方正小标宋简体"/>
          <w:b w:val="0"/>
          <w:bCs w:val="0"/>
          <w:sz w:val="40"/>
          <w:szCs w:val="40"/>
          <w:lang w:val="en-US" w:eastAsia="zh-CN"/>
        </w:rPr>
        <w:t>《西青区杨柳青镇壹街村及林场部分地块村庄规划（2026-2035年）》公布说明</w:t>
      </w:r>
    </w:p>
    <w:p w14:paraId="3B7B05F2">
      <w:pPr>
        <w:spacing w:before="156" w:beforeLines="50" w:after="156" w:afterLines="50" w:line="560" w:lineRule="exact"/>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rPr>
        <w:t>一、</w:t>
      </w:r>
      <w:r>
        <w:rPr>
          <w:rFonts w:hint="eastAsia" w:ascii="Times New Roman" w:hAnsi="Times New Roman" w:eastAsia="黑体" w:cs="Times New Roman"/>
          <w:sz w:val="32"/>
          <w:szCs w:val="32"/>
          <w:lang w:val="en-US" w:eastAsia="zh-CN"/>
        </w:rPr>
        <w:t>村庄概况</w:t>
      </w:r>
    </w:p>
    <w:p w14:paraId="1B676068">
      <w:pPr>
        <w:spacing w:line="560" w:lineRule="exact"/>
        <w:ind w:firstLine="640" w:firstLineChars="200"/>
        <w:outlineLvl w:val="1"/>
        <w:rPr>
          <w:rFonts w:ascii="Times New Roman" w:hAnsi="Times New Roman" w:eastAsia="仿宋_GB2312" w:cs="Times New Roman"/>
          <w:sz w:val="32"/>
          <w:szCs w:val="32"/>
        </w:rPr>
      </w:pPr>
      <w:r>
        <w:rPr>
          <w:rFonts w:hint="eastAsia" w:ascii="Times New Roman" w:hAnsi="Times New Roman" w:eastAsia="仿宋_GB2312" w:cs="Times New Roman"/>
          <w:color w:val="auto"/>
          <w:sz w:val="32"/>
          <w:szCs w:val="32"/>
          <w:lang w:val="en-US" w:eastAsia="zh-CN"/>
        </w:rPr>
        <w:t>壹街村及林场部分地块位于杨柳青镇北部，东邻隐贤村和肆街村，西邻大柳滩村，南邻西青区城区，北与北辰区接壤。村庄主要对外交通联系为津同公路和武静线，村庄对外交通较为便捷。</w:t>
      </w:r>
    </w:p>
    <w:p w14:paraId="48410A60">
      <w:pPr>
        <w:spacing w:before="156" w:beforeLines="50" w:after="156" w:afterLines="50" w:line="560" w:lineRule="exact"/>
        <w:rPr>
          <w:rFonts w:hint="eastAsia" w:ascii="Times New Roman" w:hAnsi="Times New Roman" w:eastAsia="仿宋_GB2312"/>
          <w:bCs w:val="0"/>
          <w:kern w:val="2"/>
          <w:sz w:val="32"/>
          <w:szCs w:val="32"/>
        </w:rPr>
      </w:pPr>
      <w:r>
        <w:rPr>
          <w:rFonts w:hint="eastAsia" w:ascii="Times New Roman" w:hAnsi="Times New Roman" w:eastAsia="黑体" w:cs="Times New Roman"/>
          <w:sz w:val="32"/>
          <w:szCs w:val="32"/>
          <w:lang w:val="en-US" w:eastAsia="zh-CN"/>
        </w:rPr>
        <w:t>二</w:t>
      </w:r>
      <w:r>
        <w:rPr>
          <w:rFonts w:hint="eastAsia" w:ascii="Times New Roman" w:hAnsi="Times New Roman" w:eastAsia="黑体" w:cs="Times New Roman"/>
          <w:sz w:val="32"/>
          <w:szCs w:val="32"/>
        </w:rPr>
        <w:t>、</w:t>
      </w:r>
      <w:r>
        <w:rPr>
          <w:rFonts w:hint="eastAsia" w:ascii="Times New Roman" w:hAnsi="Times New Roman" w:eastAsia="黑体" w:cs="Times New Roman"/>
          <w:sz w:val="32"/>
          <w:szCs w:val="32"/>
          <w:lang w:val="en-US" w:eastAsia="zh-CN"/>
        </w:rPr>
        <w:t>规划范围</w:t>
      </w:r>
    </w:p>
    <w:p w14:paraId="6618C1C8">
      <w:pPr>
        <w:pStyle w:val="2"/>
        <w:keepNext w:val="0"/>
        <w:keepLines w:val="0"/>
        <w:spacing w:before="0" w:after="0" w:line="560" w:lineRule="exact"/>
        <w:ind w:firstLine="640" w:firstLineChars="200"/>
        <w:jc w:val="both"/>
        <w:rPr>
          <w:rFonts w:ascii="Times New Roman" w:hAnsi="Times New Roman" w:eastAsia="仿宋_GB2312"/>
          <w:bCs w:val="0"/>
          <w:kern w:val="2"/>
          <w:sz w:val="32"/>
          <w:szCs w:val="32"/>
        </w:rPr>
      </w:pPr>
      <w:r>
        <w:rPr>
          <w:rFonts w:hint="eastAsia" w:ascii="Times New Roman" w:hAnsi="Times New Roman" w:eastAsia="仿宋_GB2312"/>
          <w:bCs w:val="0"/>
          <w:kern w:val="2"/>
          <w:sz w:val="32"/>
          <w:szCs w:val="32"/>
        </w:rPr>
        <w:t>本次规划范围为天津市西青区杨柳青镇壹街村村域国土空间及村域外部分壹街村权属用地，面积约160.97公顷。其中开发边界内用地为27.24公顷，开发边界内编制控制性详细规划，开发边界外用地，面积为133.74公顷。</w:t>
      </w:r>
    </w:p>
    <w:p w14:paraId="7DFD248B">
      <w:pPr>
        <w:spacing w:before="156" w:beforeLines="50" w:after="156" w:afterLines="50" w:line="560" w:lineRule="exact"/>
        <w:rPr>
          <w:rFonts w:hint="default" w:ascii="Times New Roman" w:hAnsi="Times New Roman" w:eastAsia="仿宋_GB2312"/>
          <w:bCs w:val="0"/>
          <w:kern w:val="2"/>
          <w:sz w:val="32"/>
          <w:szCs w:val="32"/>
          <w:lang w:val="en-US"/>
        </w:rPr>
      </w:pPr>
      <w:r>
        <w:rPr>
          <w:rFonts w:hint="eastAsia" w:ascii="Times New Roman" w:hAnsi="Times New Roman" w:eastAsia="黑体" w:cs="Times New Roman"/>
          <w:sz w:val="32"/>
          <w:szCs w:val="32"/>
          <w:lang w:val="en-US" w:eastAsia="zh-CN"/>
        </w:rPr>
        <w:t>三</w:t>
      </w:r>
      <w:r>
        <w:rPr>
          <w:rFonts w:hint="eastAsia" w:ascii="Times New Roman" w:hAnsi="Times New Roman" w:eastAsia="黑体" w:cs="Times New Roman"/>
          <w:sz w:val="32"/>
          <w:szCs w:val="32"/>
        </w:rPr>
        <w:t>、</w:t>
      </w:r>
      <w:r>
        <w:rPr>
          <w:rFonts w:hint="eastAsia" w:ascii="Times New Roman" w:hAnsi="Times New Roman" w:eastAsia="黑体" w:cs="Times New Roman"/>
          <w:sz w:val="32"/>
          <w:szCs w:val="32"/>
          <w:lang w:val="en-US" w:eastAsia="zh-CN"/>
        </w:rPr>
        <w:t>规划期限</w:t>
      </w:r>
    </w:p>
    <w:p w14:paraId="1A0082F4">
      <w:pPr>
        <w:spacing w:line="560" w:lineRule="exact"/>
        <w:ind w:firstLine="640" w:firstLineChars="200"/>
        <w:outlineLvl w:val="1"/>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本规划以2025年为基期，规划期限为2026-2035年。</w:t>
      </w:r>
    </w:p>
    <w:p w14:paraId="58D35E63">
      <w:pPr>
        <w:spacing w:before="156" w:beforeLines="50" w:after="156" w:afterLines="50" w:line="560" w:lineRule="exact"/>
        <w:rPr>
          <w:rFonts w:hint="default" w:ascii="Times New Roman" w:hAnsi="Times New Roman" w:eastAsia="黑体"/>
          <w:bCs w:val="0"/>
          <w:kern w:val="2"/>
          <w:sz w:val="32"/>
          <w:szCs w:val="32"/>
          <w:lang w:val="en-US" w:eastAsia="zh-CN"/>
        </w:rPr>
      </w:pPr>
      <w:r>
        <w:rPr>
          <w:rFonts w:hint="eastAsia" w:ascii="Times New Roman" w:hAnsi="Times New Roman" w:eastAsia="黑体" w:cs="Times New Roman"/>
          <w:sz w:val="32"/>
          <w:szCs w:val="32"/>
          <w:lang w:val="en-US" w:eastAsia="zh-CN"/>
        </w:rPr>
        <w:t>四</w:t>
      </w:r>
      <w:r>
        <w:rPr>
          <w:rFonts w:hint="eastAsia" w:ascii="Times New Roman" w:hAnsi="Times New Roman" w:eastAsia="黑体" w:cs="Times New Roman"/>
          <w:sz w:val="32"/>
          <w:szCs w:val="32"/>
        </w:rPr>
        <w:t>、</w:t>
      </w:r>
      <w:r>
        <w:rPr>
          <w:rFonts w:hint="eastAsia" w:ascii="Times New Roman" w:hAnsi="Times New Roman" w:eastAsia="黑体" w:cs="Times New Roman"/>
          <w:sz w:val="32"/>
          <w:szCs w:val="32"/>
          <w:lang w:val="en-US" w:eastAsia="zh-CN"/>
        </w:rPr>
        <w:t>村庄发展定位</w:t>
      </w:r>
    </w:p>
    <w:p w14:paraId="393916EF">
      <w:pPr>
        <w:spacing w:line="560" w:lineRule="exact"/>
        <w:ind w:firstLine="640" w:firstLineChars="200"/>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依托杨柳青古镇文旅资源与生态本底，结合壹街村农业、产业、生态基础及发展诉求，将壹街村打造为集智慧物流、农旅体验与休闲观光于一体</w:t>
      </w:r>
      <w:bookmarkStart w:id="0" w:name="_GoBack"/>
      <w:r>
        <w:rPr>
          <w:rFonts w:ascii="Times New Roman" w:hAnsi="Times New Roman" w:eastAsia="仿宋_GB2312" w:cs="Times New Roman"/>
          <w:sz w:val="32"/>
          <w:szCs w:val="32"/>
        </w:rPr>
        <w:t>的乡村振兴示范</w:t>
      </w:r>
      <w:r>
        <w:rPr>
          <w:rFonts w:hint="eastAsia" w:ascii="Times New Roman" w:hAnsi="Times New Roman" w:eastAsia="仿宋_GB2312" w:cs="Times New Roman"/>
          <w:sz w:val="32"/>
          <w:szCs w:val="32"/>
          <w:lang w:val="en-US" w:eastAsia="zh-CN"/>
        </w:rPr>
        <w:t>村</w:t>
      </w:r>
      <w:r>
        <w:rPr>
          <w:rFonts w:hint="eastAsia" w:ascii="Times New Roman" w:hAnsi="Times New Roman" w:eastAsia="仿宋_GB2312" w:cs="Times New Roman"/>
          <w:sz w:val="32"/>
          <w:szCs w:val="32"/>
        </w:rPr>
        <w:t>。</w:t>
      </w:r>
      <w:bookmarkEnd w:id="0"/>
    </w:p>
    <w:p w14:paraId="3C821E61">
      <w:pPr>
        <w:spacing w:before="156" w:beforeLines="50" w:after="156" w:afterLines="50" w:line="560" w:lineRule="exact"/>
        <w:rPr>
          <w:rFonts w:hint="eastAsia" w:ascii="Times New Roman" w:hAnsi="Times New Roman" w:eastAsia="黑体"/>
          <w:bCs w:val="0"/>
          <w:kern w:val="2"/>
          <w:sz w:val="32"/>
          <w:szCs w:val="32"/>
          <w:lang w:val="en-US" w:eastAsia="zh-CN"/>
        </w:rPr>
      </w:pPr>
      <w:r>
        <w:rPr>
          <w:rFonts w:hint="eastAsia" w:ascii="Times New Roman" w:hAnsi="Times New Roman" w:eastAsia="黑体" w:cs="Times New Roman"/>
          <w:sz w:val="32"/>
          <w:szCs w:val="32"/>
          <w:lang w:val="en-US" w:eastAsia="zh-CN"/>
        </w:rPr>
        <w:t>五</w:t>
      </w:r>
      <w:r>
        <w:rPr>
          <w:rFonts w:hint="eastAsia" w:ascii="Times New Roman" w:hAnsi="Times New Roman" w:eastAsia="黑体" w:cs="Times New Roman"/>
          <w:sz w:val="32"/>
          <w:szCs w:val="32"/>
        </w:rPr>
        <w:t>、</w:t>
      </w:r>
      <w:r>
        <w:rPr>
          <w:rFonts w:hint="eastAsia" w:ascii="Times New Roman" w:hAnsi="Times New Roman" w:eastAsia="黑体" w:cs="Times New Roman"/>
          <w:sz w:val="32"/>
          <w:szCs w:val="32"/>
          <w:lang w:val="en-US" w:eastAsia="zh-CN"/>
        </w:rPr>
        <w:t>产业空间布局</w:t>
      </w:r>
    </w:p>
    <w:p w14:paraId="4E982228">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以绿色发展为理念，充分发挥生态资源优势，以生态治理为切入点，发挥区域优势、创新产业业态，发展高效、创意农业，生态休闲产业。打造集高标准农业、休闲渔业、冷链物流、农文旅体验与康养服务于一体的复合型产业经济区，构建一、二、三产业有机融合、循环发展的乡村振兴产业格局。</w:t>
      </w:r>
    </w:p>
    <w:p w14:paraId="4A5D580A">
      <w:pPr>
        <w:spacing w:before="156" w:beforeLines="50" w:after="156" w:afterLines="50" w:line="560" w:lineRule="exact"/>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六、 国土空间布局优化</w:t>
      </w:r>
    </w:p>
    <w:p w14:paraId="3F3C37DE">
      <w:pPr>
        <w:spacing w:line="560" w:lineRule="exact"/>
        <w:ind w:firstLine="640" w:firstLineChars="200"/>
        <w:outlineLvl w:val="1"/>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lang w:val="en-US" w:eastAsia="zh-CN"/>
        </w:rPr>
        <w:t>统筹“山水林田湖草”和产业、交通、公共服务设施、市政基础设施等各类要素，结合村庄发展需要，因地制宜进行国土空间规划用</w:t>
      </w:r>
      <w:r>
        <w:rPr>
          <w:rFonts w:hint="default" w:ascii="Times New Roman" w:hAnsi="Times New Roman" w:eastAsia="仿宋_GB2312" w:cs="Times New Roman"/>
          <w:sz w:val="32"/>
          <w:szCs w:val="32"/>
          <w:lang w:val="en-US" w:eastAsia="zh-CN"/>
        </w:rPr>
        <w:t>途调整。规划至 2035 年，城镇开发边界外</w:t>
      </w:r>
      <w:r>
        <w:rPr>
          <w:rFonts w:hint="eastAsia" w:ascii="Times New Roman" w:hAnsi="Times New Roman" w:eastAsia="仿宋_GB2312" w:cs="Times New Roman"/>
          <w:sz w:val="32"/>
          <w:szCs w:val="32"/>
          <w:lang w:val="en-US" w:eastAsia="zh-CN"/>
        </w:rPr>
        <w:t>农林用地</w:t>
      </w:r>
      <w:r>
        <w:rPr>
          <w:rFonts w:hint="default" w:ascii="Times New Roman" w:hAnsi="Times New Roman" w:eastAsia="仿宋_GB2312" w:cs="Times New Roman"/>
          <w:sz w:val="32"/>
          <w:szCs w:val="32"/>
          <w:lang w:val="en-US" w:eastAsia="zh-CN"/>
        </w:rPr>
        <w:t>76.42公顷，占村域总面积的47.47%；城镇建设用地3.58公顷，占村域总面积的2.22%；村庄建设用地14.53公顷，占村域总面积的9.02%；区域基础设施用地11.54公顷，占村域总面积的7.17%</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陆地水域27.67公顷，占村域总面积的17.19%。</w:t>
      </w:r>
    </w:p>
    <w:p w14:paraId="3C2B0CC6">
      <w:pPr>
        <w:spacing w:before="156" w:beforeLines="50" w:after="156" w:afterLines="50" w:line="560" w:lineRule="exact"/>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七、 国土空间用途管制规则</w:t>
      </w:r>
    </w:p>
    <w:p w14:paraId="51499BDC">
      <w:pPr>
        <w:spacing w:line="560" w:lineRule="exact"/>
        <w:ind w:firstLine="640" w:firstLineChars="200"/>
        <w:outlineLvl w:val="1"/>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生态控制区管控：为大运河核心监控区与子牙河河道管理范围内用地，满足《大运河天津段核心监控区国土空间管控细则（试行）》《天津市河道管理条例》的管控要求。</w:t>
      </w:r>
    </w:p>
    <w:p w14:paraId="78DCA938">
      <w:pPr>
        <w:spacing w:line="560" w:lineRule="exact"/>
        <w:ind w:firstLine="640" w:firstLineChars="200"/>
        <w:outlineLvl w:val="1"/>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城镇集中建设区：为村域南侧城镇开发边界内用地，需落实城镇控制性详细规划管控要求。</w:t>
      </w:r>
    </w:p>
    <w:p w14:paraId="027598CB">
      <w:pPr>
        <w:spacing w:line="560" w:lineRule="exact"/>
        <w:ind w:firstLine="640" w:firstLineChars="200"/>
        <w:outlineLvl w:val="1"/>
        <w:rPr>
          <w:rFonts w:hint="default" w:ascii="Times New Roman" w:hAnsi="Times New Roman" w:eastAsia="仿宋_GB2312" w:cs="Times New Roman"/>
          <w:bCs w:val="0"/>
          <w:kern w:val="2"/>
          <w:sz w:val="32"/>
          <w:szCs w:val="32"/>
          <w:lang w:val="en-US" w:eastAsia="zh-CN" w:bidi="ar-SA"/>
        </w:rPr>
      </w:pPr>
      <w:r>
        <w:rPr>
          <w:rFonts w:hint="eastAsia" w:ascii="Times New Roman" w:hAnsi="Times New Roman" w:eastAsia="仿宋_GB2312" w:cs="Times New Roman"/>
          <w:sz w:val="32"/>
          <w:szCs w:val="32"/>
          <w:lang w:val="en-US" w:eastAsia="zh-CN"/>
        </w:rPr>
        <w:t>村庄建设区：规划期内村庄建设用地控制线原则上不得调整，如需调整按规划修改处理。严格控制村庄建设用地控制线外的各类村庄建设活动，村庄外围部分用地为零星、分散的建设用地，未来应逐步、有序迁至村庄建设用地控制线以内。</w:t>
      </w:r>
    </w:p>
    <w:p w14:paraId="47CFA325">
      <w:pPr>
        <w:spacing w:before="156" w:beforeLines="50" w:after="156" w:afterLines="50" w:line="560" w:lineRule="exact"/>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八、农村住房建设与乡村风貌塑造</w:t>
      </w:r>
    </w:p>
    <w:p w14:paraId="22699832">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本规划延续村庄原有的建设格局和空间肌理，保持清晰的街巷脉络。保护现状农田景观纹理，协调控制村庄与周边水体、农田等重要自然景观资源之间的空间关系，塑造富有北方特色的乡村风貌。</w:t>
      </w:r>
    </w:p>
    <w:p w14:paraId="2D858CC8">
      <w:pPr>
        <w:spacing w:before="156" w:beforeLines="50" w:after="156" w:afterLines="50" w:line="560" w:lineRule="exact"/>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九、公共服务设施规划</w:t>
      </w:r>
    </w:p>
    <w:p w14:paraId="70505DDB">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根据村庄产业发展情况，本规划新增 1 处商业服务设施，位于村庄西部。</w:t>
      </w:r>
    </w:p>
    <w:p w14:paraId="4F6ECF7A">
      <w:pPr>
        <w:spacing w:before="156" w:beforeLines="50" w:after="156" w:afterLines="50" w:line="560" w:lineRule="exact"/>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十、基础设施规划</w:t>
      </w:r>
    </w:p>
    <w:p w14:paraId="725E55E2">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道路交通：规划期内，村庄内部道路以现有道路为基础，以拓宽硬化为主。</w:t>
      </w:r>
    </w:p>
    <w:p w14:paraId="74D8EB94">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市政基础设施：供水、排水、电力、电信、能源、环境卫生等设施均按照规范要求配置。</w:t>
      </w:r>
    </w:p>
    <w:p w14:paraId="5D99DDF5">
      <w:pPr>
        <w:spacing w:before="156" w:beforeLines="50" w:after="156" w:afterLines="50" w:line="560" w:lineRule="exact"/>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十一、近期建设行动</w:t>
      </w:r>
    </w:p>
    <w:p w14:paraId="416BAF09">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本规划近期项目主要包括市政设施和道路交通，计划 2027 年完成。</w:t>
      </w:r>
    </w:p>
    <w:p w14:paraId="4976F6BB">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环境整治：主要为环卫设施建设，与景观绿化建设，增加桶式分类垃圾桶与分类垃圾箱，优化村庄内部景观绿化。</w:t>
      </w:r>
    </w:p>
    <w:p w14:paraId="07461298">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道路改造提升：主要为农村道路提升，村庄内沿路进行行道树种植及增设路灯。</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1B34FD">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05742CFB">
                          <w:pPr>
                            <w:pStyle w:val="3"/>
                          </w:pPr>
                          <w:r>
                            <w:fldChar w:fldCharType="begin"/>
                          </w:r>
                          <w:r>
                            <w:instrText xml:space="preserve"> PAGE  \* MERGEFORMAT </w:instrText>
                          </w:r>
                          <w:r>
                            <w:fldChar w:fldCharType="separate"/>
                          </w:r>
                          <w:r>
                            <w:t>8</w:t>
                          </w:r>
                          <w: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1u5d9AAAAACAQAADwAAAAAAAAABACAAAAAiAAAAZHJzL2Rvd25yZXYueG1sUEsBAhQAFAAA&#10;AAgAh07iQE1YEGL3AQAAAAQAAA4AAAAAAAAAAQAgAAAAHwEAAGRycy9lMm9Eb2MueG1sUEsFBgAA&#10;AAAGAAYAWQEAAIgFAAAAAA==&#10;">
              <v:fill on="f" focussize="0,0"/>
              <v:stroke on="f"/>
              <v:imagedata o:title=""/>
              <o:lock v:ext="edit" aspectratio="f"/>
              <v:textbox inset="0mm,0mm,0mm,0mm" style="mso-fit-shape-to-text:t;">
                <w:txbxContent>
                  <w:p w14:paraId="05742CFB">
                    <w:pPr>
                      <w:pStyle w:val="3"/>
                    </w:pPr>
                    <w:r>
                      <w:fldChar w:fldCharType="begin"/>
                    </w:r>
                    <w:r>
                      <w:instrText xml:space="preserve"> PAGE  \* MERGEFORMAT </w:instrText>
                    </w:r>
                    <w:r>
                      <w:fldChar w:fldCharType="separate"/>
                    </w:r>
                    <w:r>
                      <w:t>8</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YxYTViYWJkZGQzZmE2ODY3ZmZlNDk2Yzg1M2Q5NTMifQ=="/>
  </w:docVars>
  <w:rsids>
    <w:rsidRoot w:val="00B932F6"/>
    <w:rsid w:val="00000813"/>
    <w:rsid w:val="0001378A"/>
    <w:rsid w:val="000239BC"/>
    <w:rsid w:val="00025042"/>
    <w:rsid w:val="00027B74"/>
    <w:rsid w:val="00030480"/>
    <w:rsid w:val="00041B5E"/>
    <w:rsid w:val="000579E8"/>
    <w:rsid w:val="00082264"/>
    <w:rsid w:val="00087D34"/>
    <w:rsid w:val="00092D10"/>
    <w:rsid w:val="000B1CAA"/>
    <w:rsid w:val="000B78A9"/>
    <w:rsid w:val="000F2814"/>
    <w:rsid w:val="00101FAD"/>
    <w:rsid w:val="00103912"/>
    <w:rsid w:val="00116CD3"/>
    <w:rsid w:val="001364E2"/>
    <w:rsid w:val="0013788A"/>
    <w:rsid w:val="001420EE"/>
    <w:rsid w:val="00143455"/>
    <w:rsid w:val="00171E0C"/>
    <w:rsid w:val="0017722F"/>
    <w:rsid w:val="001A5148"/>
    <w:rsid w:val="001C304D"/>
    <w:rsid w:val="001C5347"/>
    <w:rsid w:val="002027CB"/>
    <w:rsid w:val="00203380"/>
    <w:rsid w:val="00204B31"/>
    <w:rsid w:val="00212DAA"/>
    <w:rsid w:val="002241DF"/>
    <w:rsid w:val="00224EC1"/>
    <w:rsid w:val="00236B34"/>
    <w:rsid w:val="00246817"/>
    <w:rsid w:val="00262E3D"/>
    <w:rsid w:val="00276498"/>
    <w:rsid w:val="00282180"/>
    <w:rsid w:val="00284D80"/>
    <w:rsid w:val="002901F1"/>
    <w:rsid w:val="002A3791"/>
    <w:rsid w:val="002A515A"/>
    <w:rsid w:val="002A693A"/>
    <w:rsid w:val="002B20D4"/>
    <w:rsid w:val="002B2C46"/>
    <w:rsid w:val="002E09D2"/>
    <w:rsid w:val="002E1F8D"/>
    <w:rsid w:val="002F0697"/>
    <w:rsid w:val="002F2719"/>
    <w:rsid w:val="00305913"/>
    <w:rsid w:val="00305981"/>
    <w:rsid w:val="00310923"/>
    <w:rsid w:val="003145C5"/>
    <w:rsid w:val="003203E2"/>
    <w:rsid w:val="00340B61"/>
    <w:rsid w:val="0036430D"/>
    <w:rsid w:val="00364A36"/>
    <w:rsid w:val="0037325A"/>
    <w:rsid w:val="00376E6A"/>
    <w:rsid w:val="00382811"/>
    <w:rsid w:val="00387DD2"/>
    <w:rsid w:val="003A3477"/>
    <w:rsid w:val="003A3492"/>
    <w:rsid w:val="003B3540"/>
    <w:rsid w:val="003D7638"/>
    <w:rsid w:val="003E22C9"/>
    <w:rsid w:val="003E28E9"/>
    <w:rsid w:val="003F2F21"/>
    <w:rsid w:val="003F69AE"/>
    <w:rsid w:val="004054AA"/>
    <w:rsid w:val="0041088F"/>
    <w:rsid w:val="00424C56"/>
    <w:rsid w:val="004376BB"/>
    <w:rsid w:val="0045733D"/>
    <w:rsid w:val="00467268"/>
    <w:rsid w:val="00470DF4"/>
    <w:rsid w:val="00471104"/>
    <w:rsid w:val="00482712"/>
    <w:rsid w:val="00485EBD"/>
    <w:rsid w:val="00493FF5"/>
    <w:rsid w:val="00497AE5"/>
    <w:rsid w:val="004A0907"/>
    <w:rsid w:val="004A195B"/>
    <w:rsid w:val="004B28F4"/>
    <w:rsid w:val="004C682C"/>
    <w:rsid w:val="004E320F"/>
    <w:rsid w:val="004F0684"/>
    <w:rsid w:val="004F5491"/>
    <w:rsid w:val="004F679E"/>
    <w:rsid w:val="004F7103"/>
    <w:rsid w:val="005009B1"/>
    <w:rsid w:val="005066DF"/>
    <w:rsid w:val="00512F03"/>
    <w:rsid w:val="00520DB2"/>
    <w:rsid w:val="005270DD"/>
    <w:rsid w:val="005469B3"/>
    <w:rsid w:val="005500A3"/>
    <w:rsid w:val="0055522F"/>
    <w:rsid w:val="00574089"/>
    <w:rsid w:val="00582A39"/>
    <w:rsid w:val="005849F0"/>
    <w:rsid w:val="00586AB2"/>
    <w:rsid w:val="00594075"/>
    <w:rsid w:val="005C7B16"/>
    <w:rsid w:val="005E4DB0"/>
    <w:rsid w:val="005E7D45"/>
    <w:rsid w:val="005F129B"/>
    <w:rsid w:val="00622640"/>
    <w:rsid w:val="00624BAC"/>
    <w:rsid w:val="00632352"/>
    <w:rsid w:val="0065557B"/>
    <w:rsid w:val="00657561"/>
    <w:rsid w:val="006610C6"/>
    <w:rsid w:val="00685D94"/>
    <w:rsid w:val="006A2CAB"/>
    <w:rsid w:val="006C02C2"/>
    <w:rsid w:val="006C1F39"/>
    <w:rsid w:val="006E7348"/>
    <w:rsid w:val="006F2DBC"/>
    <w:rsid w:val="007145D6"/>
    <w:rsid w:val="007201B1"/>
    <w:rsid w:val="00730335"/>
    <w:rsid w:val="00732A61"/>
    <w:rsid w:val="0073457B"/>
    <w:rsid w:val="007367A5"/>
    <w:rsid w:val="0074219D"/>
    <w:rsid w:val="00760DE0"/>
    <w:rsid w:val="00766B9D"/>
    <w:rsid w:val="00766CFB"/>
    <w:rsid w:val="00772970"/>
    <w:rsid w:val="00776BE9"/>
    <w:rsid w:val="0079501C"/>
    <w:rsid w:val="007A6079"/>
    <w:rsid w:val="007C0FD7"/>
    <w:rsid w:val="007C3479"/>
    <w:rsid w:val="007D78F4"/>
    <w:rsid w:val="007E4591"/>
    <w:rsid w:val="007F767E"/>
    <w:rsid w:val="0080422F"/>
    <w:rsid w:val="00820F8C"/>
    <w:rsid w:val="00825F80"/>
    <w:rsid w:val="0083356A"/>
    <w:rsid w:val="00842FD0"/>
    <w:rsid w:val="00846693"/>
    <w:rsid w:val="008536A5"/>
    <w:rsid w:val="00870023"/>
    <w:rsid w:val="00875CE0"/>
    <w:rsid w:val="00893649"/>
    <w:rsid w:val="0089371A"/>
    <w:rsid w:val="008970B9"/>
    <w:rsid w:val="00897932"/>
    <w:rsid w:val="008C039F"/>
    <w:rsid w:val="008E0C38"/>
    <w:rsid w:val="008F50C1"/>
    <w:rsid w:val="008F6850"/>
    <w:rsid w:val="009044AD"/>
    <w:rsid w:val="00914D50"/>
    <w:rsid w:val="00934ACE"/>
    <w:rsid w:val="00940CCB"/>
    <w:rsid w:val="009448EC"/>
    <w:rsid w:val="00947FFD"/>
    <w:rsid w:val="00953681"/>
    <w:rsid w:val="00964268"/>
    <w:rsid w:val="009770D6"/>
    <w:rsid w:val="00982E54"/>
    <w:rsid w:val="0099477D"/>
    <w:rsid w:val="00997A34"/>
    <w:rsid w:val="009A3F31"/>
    <w:rsid w:val="009A4360"/>
    <w:rsid w:val="009A6ACF"/>
    <w:rsid w:val="009C7582"/>
    <w:rsid w:val="009D0D61"/>
    <w:rsid w:val="009D3A0A"/>
    <w:rsid w:val="009F6449"/>
    <w:rsid w:val="00A042F9"/>
    <w:rsid w:val="00A0471D"/>
    <w:rsid w:val="00A051C5"/>
    <w:rsid w:val="00A2488B"/>
    <w:rsid w:val="00A260C9"/>
    <w:rsid w:val="00A32790"/>
    <w:rsid w:val="00A466A3"/>
    <w:rsid w:val="00A61178"/>
    <w:rsid w:val="00A63563"/>
    <w:rsid w:val="00A656F9"/>
    <w:rsid w:val="00A746ED"/>
    <w:rsid w:val="00A85DA2"/>
    <w:rsid w:val="00AC27DD"/>
    <w:rsid w:val="00AC5703"/>
    <w:rsid w:val="00AC7A49"/>
    <w:rsid w:val="00AD07A1"/>
    <w:rsid w:val="00AD75A9"/>
    <w:rsid w:val="00AD7D4F"/>
    <w:rsid w:val="00AE681E"/>
    <w:rsid w:val="00AE6F78"/>
    <w:rsid w:val="00AF168B"/>
    <w:rsid w:val="00AF2D2C"/>
    <w:rsid w:val="00B00EF3"/>
    <w:rsid w:val="00B06FAD"/>
    <w:rsid w:val="00B1145A"/>
    <w:rsid w:val="00B12B29"/>
    <w:rsid w:val="00B135AD"/>
    <w:rsid w:val="00B201FC"/>
    <w:rsid w:val="00B2103E"/>
    <w:rsid w:val="00B25855"/>
    <w:rsid w:val="00B30A3D"/>
    <w:rsid w:val="00B326EE"/>
    <w:rsid w:val="00B4046C"/>
    <w:rsid w:val="00B53056"/>
    <w:rsid w:val="00B5547B"/>
    <w:rsid w:val="00B56A8C"/>
    <w:rsid w:val="00B63967"/>
    <w:rsid w:val="00B710CC"/>
    <w:rsid w:val="00B932F6"/>
    <w:rsid w:val="00BA0D1A"/>
    <w:rsid w:val="00BB1908"/>
    <w:rsid w:val="00BD322C"/>
    <w:rsid w:val="00BE443D"/>
    <w:rsid w:val="00BE7297"/>
    <w:rsid w:val="00BF1933"/>
    <w:rsid w:val="00BF3B28"/>
    <w:rsid w:val="00C00485"/>
    <w:rsid w:val="00C137CE"/>
    <w:rsid w:val="00C1615D"/>
    <w:rsid w:val="00C17DA2"/>
    <w:rsid w:val="00C21556"/>
    <w:rsid w:val="00C25DC5"/>
    <w:rsid w:val="00C2748B"/>
    <w:rsid w:val="00C37D12"/>
    <w:rsid w:val="00C47474"/>
    <w:rsid w:val="00C51425"/>
    <w:rsid w:val="00C55656"/>
    <w:rsid w:val="00C57365"/>
    <w:rsid w:val="00C61DD3"/>
    <w:rsid w:val="00C73128"/>
    <w:rsid w:val="00C77A60"/>
    <w:rsid w:val="00C80176"/>
    <w:rsid w:val="00C87464"/>
    <w:rsid w:val="00C94BF0"/>
    <w:rsid w:val="00CE22AF"/>
    <w:rsid w:val="00CE2B61"/>
    <w:rsid w:val="00CE33D1"/>
    <w:rsid w:val="00CE71DA"/>
    <w:rsid w:val="00CF2782"/>
    <w:rsid w:val="00D0763B"/>
    <w:rsid w:val="00D23364"/>
    <w:rsid w:val="00D30678"/>
    <w:rsid w:val="00D30D91"/>
    <w:rsid w:val="00D464B1"/>
    <w:rsid w:val="00D50D14"/>
    <w:rsid w:val="00D51AC7"/>
    <w:rsid w:val="00D55A38"/>
    <w:rsid w:val="00D765D5"/>
    <w:rsid w:val="00D812EB"/>
    <w:rsid w:val="00D82533"/>
    <w:rsid w:val="00D826D9"/>
    <w:rsid w:val="00DA40FC"/>
    <w:rsid w:val="00DA60A4"/>
    <w:rsid w:val="00DD12CF"/>
    <w:rsid w:val="00DE6E36"/>
    <w:rsid w:val="00E0002E"/>
    <w:rsid w:val="00E1041A"/>
    <w:rsid w:val="00E131B9"/>
    <w:rsid w:val="00E5072D"/>
    <w:rsid w:val="00E56FCA"/>
    <w:rsid w:val="00E652BA"/>
    <w:rsid w:val="00E85A2A"/>
    <w:rsid w:val="00E9223C"/>
    <w:rsid w:val="00E95BE1"/>
    <w:rsid w:val="00EB33B2"/>
    <w:rsid w:val="00EB616A"/>
    <w:rsid w:val="00EC6FD1"/>
    <w:rsid w:val="00ED30F8"/>
    <w:rsid w:val="00ED6F2F"/>
    <w:rsid w:val="00EE186D"/>
    <w:rsid w:val="00F2444A"/>
    <w:rsid w:val="00F267F3"/>
    <w:rsid w:val="00F42415"/>
    <w:rsid w:val="00F55DE3"/>
    <w:rsid w:val="00F7119D"/>
    <w:rsid w:val="00F7378C"/>
    <w:rsid w:val="00F777B6"/>
    <w:rsid w:val="00F806FC"/>
    <w:rsid w:val="00FA3ABC"/>
    <w:rsid w:val="00FA46B2"/>
    <w:rsid w:val="00FC1256"/>
    <w:rsid w:val="00FC3226"/>
    <w:rsid w:val="00FC3FA5"/>
    <w:rsid w:val="00FC46B2"/>
    <w:rsid w:val="01D90782"/>
    <w:rsid w:val="023D461E"/>
    <w:rsid w:val="02551907"/>
    <w:rsid w:val="02D77132"/>
    <w:rsid w:val="02E84B3A"/>
    <w:rsid w:val="03870314"/>
    <w:rsid w:val="047B14FB"/>
    <w:rsid w:val="04882B45"/>
    <w:rsid w:val="06EA52E3"/>
    <w:rsid w:val="084632AF"/>
    <w:rsid w:val="08907C6B"/>
    <w:rsid w:val="0A4D239F"/>
    <w:rsid w:val="0B4B60DC"/>
    <w:rsid w:val="0CCA73F8"/>
    <w:rsid w:val="0E344BF5"/>
    <w:rsid w:val="0EF32D02"/>
    <w:rsid w:val="0F94695F"/>
    <w:rsid w:val="0FA222F2"/>
    <w:rsid w:val="106C2D6C"/>
    <w:rsid w:val="10835671"/>
    <w:rsid w:val="116B706D"/>
    <w:rsid w:val="11941489"/>
    <w:rsid w:val="11AA2E81"/>
    <w:rsid w:val="12CD7106"/>
    <w:rsid w:val="137A786A"/>
    <w:rsid w:val="139441F0"/>
    <w:rsid w:val="13A670CA"/>
    <w:rsid w:val="144E09DA"/>
    <w:rsid w:val="150D07A6"/>
    <w:rsid w:val="15AC7766"/>
    <w:rsid w:val="16026525"/>
    <w:rsid w:val="172D0D7B"/>
    <w:rsid w:val="17C0326E"/>
    <w:rsid w:val="17F79255"/>
    <w:rsid w:val="19730DE4"/>
    <w:rsid w:val="1A6B4094"/>
    <w:rsid w:val="1B100169"/>
    <w:rsid w:val="1C241E68"/>
    <w:rsid w:val="1C966539"/>
    <w:rsid w:val="1E145ACE"/>
    <w:rsid w:val="1E5836EA"/>
    <w:rsid w:val="21121F4A"/>
    <w:rsid w:val="214632B3"/>
    <w:rsid w:val="224654A2"/>
    <w:rsid w:val="23764A11"/>
    <w:rsid w:val="23B048C6"/>
    <w:rsid w:val="23B75C54"/>
    <w:rsid w:val="23CB7951"/>
    <w:rsid w:val="24A8657A"/>
    <w:rsid w:val="25737FD4"/>
    <w:rsid w:val="25786A68"/>
    <w:rsid w:val="259F7743"/>
    <w:rsid w:val="26F408AE"/>
    <w:rsid w:val="272E535F"/>
    <w:rsid w:val="28071FB5"/>
    <w:rsid w:val="2821352A"/>
    <w:rsid w:val="28BA26E7"/>
    <w:rsid w:val="2B876026"/>
    <w:rsid w:val="2B9D36C0"/>
    <w:rsid w:val="2C012720"/>
    <w:rsid w:val="2C4C53A8"/>
    <w:rsid w:val="2E400F3C"/>
    <w:rsid w:val="2EEC09AB"/>
    <w:rsid w:val="31BD17FC"/>
    <w:rsid w:val="31F5913F"/>
    <w:rsid w:val="32B676AA"/>
    <w:rsid w:val="333A30CA"/>
    <w:rsid w:val="335475A8"/>
    <w:rsid w:val="336758E4"/>
    <w:rsid w:val="3422536C"/>
    <w:rsid w:val="351ED804"/>
    <w:rsid w:val="355E0F76"/>
    <w:rsid w:val="358362DE"/>
    <w:rsid w:val="35FA5E74"/>
    <w:rsid w:val="366A45E4"/>
    <w:rsid w:val="37A50775"/>
    <w:rsid w:val="37F80854"/>
    <w:rsid w:val="38004ADA"/>
    <w:rsid w:val="381274A5"/>
    <w:rsid w:val="38D66725"/>
    <w:rsid w:val="39304A8E"/>
    <w:rsid w:val="39457210"/>
    <w:rsid w:val="39A71E6F"/>
    <w:rsid w:val="3AD969A0"/>
    <w:rsid w:val="3B765F9D"/>
    <w:rsid w:val="3B773EF2"/>
    <w:rsid w:val="3BE5CF38"/>
    <w:rsid w:val="3C402977"/>
    <w:rsid w:val="3C4F6C2D"/>
    <w:rsid w:val="3C7649A9"/>
    <w:rsid w:val="3D3232A9"/>
    <w:rsid w:val="3D6C67E5"/>
    <w:rsid w:val="3DE3174D"/>
    <w:rsid w:val="3E372A66"/>
    <w:rsid w:val="3E3B77AB"/>
    <w:rsid w:val="3EFB41F2"/>
    <w:rsid w:val="3FF057F2"/>
    <w:rsid w:val="400C5122"/>
    <w:rsid w:val="410339D7"/>
    <w:rsid w:val="42710B79"/>
    <w:rsid w:val="42F81790"/>
    <w:rsid w:val="432E2E75"/>
    <w:rsid w:val="44073946"/>
    <w:rsid w:val="44D440C2"/>
    <w:rsid w:val="4509238B"/>
    <w:rsid w:val="453441C3"/>
    <w:rsid w:val="46244661"/>
    <w:rsid w:val="487A531F"/>
    <w:rsid w:val="48DD72FF"/>
    <w:rsid w:val="48F84664"/>
    <w:rsid w:val="492D15DB"/>
    <w:rsid w:val="497C4984"/>
    <w:rsid w:val="4BAC4FD7"/>
    <w:rsid w:val="4BD66FA4"/>
    <w:rsid w:val="4C53598B"/>
    <w:rsid w:val="4D1E2254"/>
    <w:rsid w:val="4F29347A"/>
    <w:rsid w:val="4F850E61"/>
    <w:rsid w:val="4F8F424D"/>
    <w:rsid w:val="4FC40734"/>
    <w:rsid w:val="50F05606"/>
    <w:rsid w:val="51187EEE"/>
    <w:rsid w:val="516656C4"/>
    <w:rsid w:val="547A34DC"/>
    <w:rsid w:val="56186A57"/>
    <w:rsid w:val="564A39F3"/>
    <w:rsid w:val="56586774"/>
    <w:rsid w:val="57BF9E99"/>
    <w:rsid w:val="57F85CF8"/>
    <w:rsid w:val="584C035A"/>
    <w:rsid w:val="5AF66D77"/>
    <w:rsid w:val="5BC0071A"/>
    <w:rsid w:val="5C361105"/>
    <w:rsid w:val="5CBD42A0"/>
    <w:rsid w:val="5CF42950"/>
    <w:rsid w:val="5DA86032"/>
    <w:rsid w:val="602532E5"/>
    <w:rsid w:val="60B32C0C"/>
    <w:rsid w:val="610220EE"/>
    <w:rsid w:val="612B77DE"/>
    <w:rsid w:val="62D376AD"/>
    <w:rsid w:val="637428CC"/>
    <w:rsid w:val="63816572"/>
    <w:rsid w:val="63BFD95A"/>
    <w:rsid w:val="64007035"/>
    <w:rsid w:val="656F7DCF"/>
    <w:rsid w:val="65D11448"/>
    <w:rsid w:val="66FA5E3C"/>
    <w:rsid w:val="67004B82"/>
    <w:rsid w:val="67303483"/>
    <w:rsid w:val="67B33F51"/>
    <w:rsid w:val="68A01A1F"/>
    <w:rsid w:val="68F12405"/>
    <w:rsid w:val="69992668"/>
    <w:rsid w:val="6A9A31A7"/>
    <w:rsid w:val="6B17341C"/>
    <w:rsid w:val="6B282DAF"/>
    <w:rsid w:val="6B947E3B"/>
    <w:rsid w:val="6BFE687A"/>
    <w:rsid w:val="6C735A5D"/>
    <w:rsid w:val="6C7F9869"/>
    <w:rsid w:val="6D7101EF"/>
    <w:rsid w:val="6DD05881"/>
    <w:rsid w:val="6E3A2090"/>
    <w:rsid w:val="6E565963"/>
    <w:rsid w:val="6EFEA2D4"/>
    <w:rsid w:val="700C78FB"/>
    <w:rsid w:val="70786EAC"/>
    <w:rsid w:val="72A10820"/>
    <w:rsid w:val="72FFF92E"/>
    <w:rsid w:val="73063AED"/>
    <w:rsid w:val="73DF007C"/>
    <w:rsid w:val="750C3F0E"/>
    <w:rsid w:val="75266D51"/>
    <w:rsid w:val="766A59E0"/>
    <w:rsid w:val="76AE6140"/>
    <w:rsid w:val="77514692"/>
    <w:rsid w:val="77907BA1"/>
    <w:rsid w:val="786C7F30"/>
    <w:rsid w:val="78923C9F"/>
    <w:rsid w:val="79053EE1"/>
    <w:rsid w:val="79332E67"/>
    <w:rsid w:val="7A8A3D8E"/>
    <w:rsid w:val="7AEC944A"/>
    <w:rsid w:val="7B6D1E6E"/>
    <w:rsid w:val="7B9042E9"/>
    <w:rsid w:val="7BC34C1A"/>
    <w:rsid w:val="7CDB03A2"/>
    <w:rsid w:val="7CFFDC51"/>
    <w:rsid w:val="7EB7FF8C"/>
    <w:rsid w:val="7ED71E7C"/>
    <w:rsid w:val="7F6FF946"/>
    <w:rsid w:val="7F7FDA93"/>
    <w:rsid w:val="7FEFBCEE"/>
    <w:rsid w:val="7FFE9A70"/>
    <w:rsid w:val="BDEE649D"/>
    <w:rsid w:val="D77F812B"/>
    <w:rsid w:val="DFCCB337"/>
    <w:rsid w:val="E87778C3"/>
    <w:rsid w:val="EBFF6A92"/>
    <w:rsid w:val="EFDEC0A7"/>
    <w:rsid w:val="F38D895D"/>
    <w:rsid w:val="F9E6A9E3"/>
    <w:rsid w:val="FE6B503D"/>
    <w:rsid w:val="FFBB58BA"/>
    <w:rsid w:val="FFDFC233"/>
    <w:rsid w:val="FFFEA8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jc w:val="center"/>
      <w:outlineLvl w:val="0"/>
    </w:pPr>
    <w:rPr>
      <w:rFonts w:ascii="Calibri" w:hAnsi="Calibri" w:eastAsia="方正小标宋简体" w:cs="Times New Roman"/>
      <w:bCs/>
      <w:kern w:val="44"/>
      <w:sz w:val="36"/>
      <w:szCs w:val="44"/>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widowControl/>
      <w:ind w:firstLine="420" w:firstLineChars="20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1461</Words>
  <Characters>1576</Characters>
  <Lines>10</Lines>
  <Paragraphs>2</Paragraphs>
  <TotalTime>206</TotalTime>
  <ScaleCrop>false</ScaleCrop>
  <LinksUpToDate>false</LinksUpToDate>
  <CharactersWithSpaces>1586</CharactersWithSpaces>
  <Application>WPS Office_12.1.2.23582_F1E327BC-269C-435d-A152-05C5408002CA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2026-06-19T08:31:00Z</dcterms:created>
  <dc:creator>pc</dc:creator>
  <cp:lastModifiedBy>user</cp:lastModifiedBy>
  <cp:lastPrinted>2022-03-11T17:10:00Z</cp:lastPrinted>
  <dcterms:modified xsi:type="dcterms:W3CDTF">2026-07-02T17:13:56Z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2052-12.1.2.23582</vt:lpwstr>
  </property>
  <property fmtid="{D5CDD505-2E9C-101B-9397-08002B2CF9AE}" pid="3" name="ICV">
    <vt:lpwstr>2EC4899204BC40DC83CDE661E561E902_13</vt:lpwstr>
  </property>
  <property fmtid="{D5CDD505-2E9C-101B-9397-08002B2CF9AE}" pid="4" name="KSOTemplateDocerSaveRecord">
    <vt:lpwstr>eyJoZGlkIjoiMWRkMzlkYzU4NGQ2OTAxMmRlZDRjMzBiZDAxZDViMjgiLCJ1c2VySWQiOiIzODE0NjUxNjEifQ==</vt:lpwstr>
  </property>
</Properties>
</file>